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F88DE3" w14:textId="271A1C9E" w:rsidR="00344219" w:rsidRDefault="00344219">
      <w:pPr>
        <w:pStyle w:val="Title"/>
        <w:rPr>
          <w:b/>
        </w:rPr>
      </w:pPr>
      <w:r w:rsidRPr="00ED2B71">
        <w:rPr>
          <w:b/>
        </w:rPr>
        <w:t xml:space="preserve">PROJECT NO. </w:t>
      </w:r>
      <w:r w:rsidR="00010C7C">
        <w:rPr>
          <w:b/>
        </w:rPr>
        <w:t>51878</w:t>
      </w:r>
    </w:p>
    <w:p w14:paraId="06680B8B" w14:textId="77777777" w:rsidR="00344219" w:rsidRPr="00ED2B71" w:rsidRDefault="00344219">
      <w:pPr>
        <w:jc w:val="center"/>
        <w:rPr>
          <w:b/>
          <w:szCs w:val="20"/>
        </w:rPr>
      </w:pPr>
    </w:p>
    <w:tbl>
      <w:tblPr>
        <w:tblW w:w="0" w:type="auto"/>
        <w:tblLayout w:type="fixed"/>
        <w:tblLook w:val="0000" w:firstRow="0" w:lastRow="0" w:firstColumn="0" w:lastColumn="0" w:noHBand="0" w:noVBand="0"/>
      </w:tblPr>
      <w:tblGrid>
        <w:gridCol w:w="4428"/>
        <w:gridCol w:w="630"/>
        <w:gridCol w:w="4518"/>
      </w:tblGrid>
      <w:tr w:rsidR="00344219" w:rsidRPr="00ED2B71" w14:paraId="14FF4082" w14:textId="77777777" w:rsidTr="00010C7C">
        <w:trPr>
          <w:trHeight w:val="891"/>
        </w:trPr>
        <w:tc>
          <w:tcPr>
            <w:tcW w:w="4428" w:type="dxa"/>
          </w:tcPr>
          <w:p w14:paraId="608F914F" w14:textId="487D0807" w:rsidR="00344219" w:rsidRPr="00ED2B71" w:rsidRDefault="00344219">
            <w:pPr>
              <w:rPr>
                <w:b/>
                <w:szCs w:val="20"/>
              </w:rPr>
            </w:pPr>
            <w:r w:rsidRPr="00ED2B71">
              <w:rPr>
                <w:b/>
                <w:bCs/>
              </w:rPr>
              <w:t>REPORTS OF THE ELECTRIC RELIABILITY COUNCIL OF TEXAS</w:t>
            </w:r>
            <w:r w:rsidR="00010C7C">
              <w:rPr>
                <w:b/>
                <w:bCs/>
              </w:rPr>
              <w:t xml:space="preserve"> CALENDAR YEAR 2021</w:t>
            </w:r>
          </w:p>
        </w:tc>
        <w:tc>
          <w:tcPr>
            <w:tcW w:w="630" w:type="dxa"/>
          </w:tcPr>
          <w:p w14:paraId="7EC67E47" w14:textId="77777777" w:rsidR="00344219" w:rsidRPr="00ED2B71" w:rsidRDefault="00344219">
            <w:pPr>
              <w:jc w:val="center"/>
              <w:rPr>
                <w:b/>
                <w:szCs w:val="20"/>
              </w:rPr>
            </w:pPr>
            <w:r w:rsidRPr="00ED2B71">
              <w:rPr>
                <w:b/>
              </w:rPr>
              <w:t>§</w:t>
            </w:r>
          </w:p>
          <w:p w14:paraId="7FA9BECB" w14:textId="77777777" w:rsidR="00344219" w:rsidRDefault="00344219">
            <w:pPr>
              <w:jc w:val="center"/>
              <w:rPr>
                <w:b/>
              </w:rPr>
            </w:pPr>
            <w:r w:rsidRPr="00ED2B71">
              <w:rPr>
                <w:b/>
              </w:rPr>
              <w:t>§</w:t>
            </w:r>
          </w:p>
          <w:p w14:paraId="1FE7704B" w14:textId="531D11BC" w:rsidR="00010C7C" w:rsidRPr="00ED2B71" w:rsidRDefault="00010C7C">
            <w:pPr>
              <w:jc w:val="center"/>
              <w:rPr>
                <w:b/>
                <w:szCs w:val="20"/>
              </w:rPr>
            </w:pPr>
            <w:r w:rsidRPr="00ED2B71">
              <w:rPr>
                <w:b/>
              </w:rPr>
              <w:t>§</w:t>
            </w:r>
          </w:p>
        </w:tc>
        <w:tc>
          <w:tcPr>
            <w:tcW w:w="4518" w:type="dxa"/>
          </w:tcPr>
          <w:p w14:paraId="0CCBA286" w14:textId="77777777" w:rsidR="00344219" w:rsidRPr="00ED2B71" w:rsidRDefault="00344219">
            <w:pPr>
              <w:pStyle w:val="Heading1"/>
              <w:rPr>
                <w:b/>
              </w:rPr>
            </w:pPr>
            <w:r w:rsidRPr="00ED2B71">
              <w:rPr>
                <w:b/>
              </w:rPr>
              <w:t>PUBLIC UTILITY COMMISSION</w:t>
            </w:r>
          </w:p>
          <w:p w14:paraId="7B26A7C6" w14:textId="77777777" w:rsidR="00344219" w:rsidRPr="00ED2B71" w:rsidRDefault="00344219">
            <w:pPr>
              <w:ind w:left="1242"/>
              <w:rPr>
                <w:b/>
                <w:szCs w:val="20"/>
              </w:rPr>
            </w:pPr>
            <w:r w:rsidRPr="00ED2B71">
              <w:rPr>
                <w:b/>
              </w:rPr>
              <w:t xml:space="preserve">OF </w:t>
            </w:r>
            <w:smartTag w:uri="urn:schemas-microsoft-com:office:smarttags" w:element="place">
              <w:smartTag w:uri="urn:schemas-microsoft-com:office:smarttags" w:element="State">
                <w:r w:rsidRPr="00ED2B71">
                  <w:rPr>
                    <w:b/>
                  </w:rPr>
                  <w:t>TEXAS</w:t>
                </w:r>
              </w:smartTag>
            </w:smartTag>
          </w:p>
        </w:tc>
      </w:tr>
    </w:tbl>
    <w:p w14:paraId="1F5A6C28" w14:textId="77777777" w:rsidR="009D18B4" w:rsidRDefault="009D18B4">
      <w:pPr>
        <w:jc w:val="center"/>
        <w:rPr>
          <w:b/>
          <w:szCs w:val="20"/>
        </w:rPr>
      </w:pPr>
    </w:p>
    <w:p w14:paraId="6751DAE6" w14:textId="77777777" w:rsidR="00601879" w:rsidRDefault="00601879">
      <w:pPr>
        <w:jc w:val="center"/>
        <w:rPr>
          <w:b/>
          <w:szCs w:val="20"/>
        </w:rPr>
      </w:pPr>
    </w:p>
    <w:p w14:paraId="6AF40575" w14:textId="77777777" w:rsidR="00A65800" w:rsidRDefault="00A65800" w:rsidP="00984611">
      <w:pPr>
        <w:jc w:val="center"/>
        <w:rPr>
          <w:b/>
          <w:u w:val="single"/>
        </w:rPr>
      </w:pPr>
      <w:r w:rsidRPr="00A65800">
        <w:rPr>
          <w:b/>
          <w:u w:val="single"/>
        </w:rPr>
        <w:t>ELECTRIC REL</w:t>
      </w:r>
      <w:r>
        <w:rPr>
          <w:b/>
          <w:u w:val="single"/>
        </w:rPr>
        <w:t>IABILITY COUNCIL OF TEXAS, INC.’</w:t>
      </w:r>
      <w:r w:rsidRPr="00A65800">
        <w:rPr>
          <w:b/>
          <w:u w:val="single"/>
        </w:rPr>
        <w:t>S</w:t>
      </w:r>
    </w:p>
    <w:p w14:paraId="2E824BEC" w14:textId="77777777" w:rsidR="00A65800" w:rsidRDefault="00A65800" w:rsidP="00984611">
      <w:pPr>
        <w:jc w:val="center"/>
        <w:rPr>
          <w:b/>
          <w:u w:val="single"/>
        </w:rPr>
      </w:pPr>
      <w:r w:rsidRPr="00A65800">
        <w:rPr>
          <w:b/>
          <w:u w:val="single"/>
        </w:rPr>
        <w:t>20</w:t>
      </w:r>
      <w:r w:rsidR="00F20CD3">
        <w:rPr>
          <w:b/>
          <w:u w:val="single"/>
        </w:rPr>
        <w:t>20</w:t>
      </w:r>
      <w:r w:rsidRPr="00A65800">
        <w:rPr>
          <w:b/>
          <w:u w:val="single"/>
        </w:rPr>
        <w:t xml:space="preserve"> ANNUAL REPORT ON </w:t>
      </w:r>
      <w:r>
        <w:rPr>
          <w:b/>
          <w:u w:val="single"/>
        </w:rPr>
        <w:t>E</w:t>
      </w:r>
      <w:r w:rsidRPr="00A65800">
        <w:rPr>
          <w:b/>
          <w:u w:val="single"/>
        </w:rPr>
        <w:t>MERGENCY RESPONSE SERVICE</w:t>
      </w:r>
    </w:p>
    <w:p w14:paraId="57A75E4C" w14:textId="77777777" w:rsidR="006526C0" w:rsidRDefault="006526C0" w:rsidP="00984611">
      <w:pPr>
        <w:jc w:val="center"/>
      </w:pPr>
    </w:p>
    <w:p w14:paraId="4AD960FA" w14:textId="56BD1C24" w:rsidR="00A60E1B" w:rsidRDefault="005537D6" w:rsidP="001A421D">
      <w:pPr>
        <w:pStyle w:val="BodyText"/>
        <w:spacing w:line="360" w:lineRule="auto"/>
        <w:ind w:firstLine="720"/>
        <w:rPr>
          <w:szCs w:val="22"/>
        </w:rPr>
      </w:pPr>
      <w:r w:rsidRPr="00ED2B71">
        <w:t>Electric Reliability Council of Texas, Inc. (ERCOT)</w:t>
      </w:r>
      <w:r w:rsidR="00B615D5">
        <w:t xml:space="preserve"> </w:t>
      </w:r>
      <w:r w:rsidR="00710F8D">
        <w:t>hereby</w:t>
      </w:r>
      <w:r w:rsidR="00572219">
        <w:t xml:space="preserve"> </w:t>
      </w:r>
      <w:r w:rsidR="00BA3772">
        <w:t xml:space="preserve">submits this report </w:t>
      </w:r>
      <w:r w:rsidR="004653E6">
        <w:rPr>
          <w:szCs w:val="22"/>
        </w:rPr>
        <w:t xml:space="preserve">on </w:t>
      </w:r>
      <w:r w:rsidR="00D17A43" w:rsidRPr="00E03F94">
        <w:rPr>
          <w:szCs w:val="22"/>
        </w:rPr>
        <w:t xml:space="preserve">the effectiveness and benefits of the </w:t>
      </w:r>
      <w:r w:rsidR="00B662B4">
        <w:rPr>
          <w:szCs w:val="22"/>
        </w:rPr>
        <w:t>Emerg</w:t>
      </w:r>
      <w:r w:rsidR="00E14759">
        <w:rPr>
          <w:szCs w:val="22"/>
        </w:rPr>
        <w:t xml:space="preserve">ency </w:t>
      </w:r>
      <w:r w:rsidR="00236D90">
        <w:rPr>
          <w:szCs w:val="22"/>
        </w:rPr>
        <w:t>Response</w:t>
      </w:r>
      <w:r w:rsidR="00E14759">
        <w:rPr>
          <w:szCs w:val="22"/>
        </w:rPr>
        <w:t xml:space="preserve"> Service</w:t>
      </w:r>
      <w:r w:rsidR="00B662B4">
        <w:rPr>
          <w:szCs w:val="22"/>
        </w:rPr>
        <w:t xml:space="preserve"> (</w:t>
      </w:r>
      <w:r w:rsidR="00236D90">
        <w:rPr>
          <w:szCs w:val="22"/>
        </w:rPr>
        <w:t>ERS</w:t>
      </w:r>
      <w:r w:rsidR="00B662B4">
        <w:rPr>
          <w:szCs w:val="22"/>
        </w:rPr>
        <w:t>)</w:t>
      </w:r>
      <w:r w:rsidR="004653E6">
        <w:rPr>
          <w:szCs w:val="22"/>
        </w:rPr>
        <w:t xml:space="preserve"> </w:t>
      </w:r>
      <w:r w:rsidR="00710F8D">
        <w:rPr>
          <w:szCs w:val="22"/>
        </w:rPr>
        <w:t>for the 20</w:t>
      </w:r>
      <w:r w:rsidR="00F20CD3">
        <w:rPr>
          <w:szCs w:val="22"/>
        </w:rPr>
        <w:t>20</w:t>
      </w:r>
      <w:r w:rsidR="00710F8D">
        <w:rPr>
          <w:szCs w:val="22"/>
        </w:rPr>
        <w:t xml:space="preserve"> program year. </w:t>
      </w:r>
      <w:r w:rsidR="004653E6">
        <w:t xml:space="preserve"> </w:t>
      </w:r>
      <w:r w:rsidR="00A07225">
        <w:t>Public Utility Commission Substan</w:t>
      </w:r>
      <w:bookmarkStart w:id="0" w:name="_GoBack"/>
      <w:bookmarkEnd w:id="0"/>
      <w:r w:rsidR="00A07225">
        <w:t>tive Rule</w:t>
      </w:r>
      <w:r w:rsidR="004653E6">
        <w:t xml:space="preserve"> 25.507(g)</w:t>
      </w:r>
      <w:r w:rsidR="00710F8D">
        <w:t xml:space="preserve"> </w:t>
      </w:r>
      <w:r w:rsidR="004653E6">
        <w:t xml:space="preserve">requires </w:t>
      </w:r>
      <w:r w:rsidR="004653E6" w:rsidRPr="00E03F94">
        <w:rPr>
          <w:szCs w:val="22"/>
        </w:rPr>
        <w:t xml:space="preserve">ERCOT </w:t>
      </w:r>
      <w:r w:rsidR="004653E6">
        <w:rPr>
          <w:szCs w:val="22"/>
        </w:rPr>
        <w:t xml:space="preserve">to </w:t>
      </w:r>
      <w:r w:rsidR="00D17A43" w:rsidRPr="00E03F94">
        <w:rPr>
          <w:szCs w:val="22"/>
        </w:rPr>
        <w:t xml:space="preserve">report its findings to the </w:t>
      </w:r>
      <w:r w:rsidR="00B662B4">
        <w:rPr>
          <w:szCs w:val="22"/>
        </w:rPr>
        <w:t>C</w:t>
      </w:r>
      <w:r w:rsidR="00D17A43" w:rsidRPr="00E03F94">
        <w:rPr>
          <w:szCs w:val="22"/>
        </w:rPr>
        <w:t xml:space="preserve">ommission </w:t>
      </w:r>
      <w:r w:rsidR="00236D90" w:rsidRPr="00181C5D">
        <w:rPr>
          <w:szCs w:val="22"/>
        </w:rPr>
        <w:t>by April 15 of each calendar year</w:t>
      </w:r>
      <w:r w:rsidR="003760BF">
        <w:rPr>
          <w:szCs w:val="22"/>
        </w:rPr>
        <w:t xml:space="preserve"> and </w:t>
      </w:r>
      <w:r w:rsidR="00B662B4">
        <w:t xml:space="preserve">requires that the </w:t>
      </w:r>
      <w:r w:rsidR="00D17A43" w:rsidRPr="004653E6">
        <w:t xml:space="preserve">report </w:t>
      </w:r>
      <w:r w:rsidR="00377131" w:rsidRPr="003760BF">
        <w:t>“</w:t>
      </w:r>
      <w:r w:rsidR="00236D90" w:rsidRPr="00181C5D">
        <w:t>contain, at a minimum, the number of MW procured in each period, the total dollar amount spent, the number and level of EEA events, and the number and duration of deployments.</w:t>
      </w:r>
      <w:r w:rsidR="00377131">
        <w:rPr>
          <w:szCs w:val="22"/>
        </w:rPr>
        <w:t>”</w:t>
      </w:r>
      <w:r w:rsidR="00451DB0">
        <w:rPr>
          <w:szCs w:val="22"/>
        </w:rPr>
        <w:t xml:space="preserve">  ERCOT’s evaluation of ERS is contained in </w:t>
      </w:r>
      <w:r w:rsidR="00AE6A75">
        <w:rPr>
          <w:szCs w:val="22"/>
        </w:rPr>
        <w:t>Attachment A</w:t>
      </w:r>
      <w:r w:rsidR="00DB5F05">
        <w:rPr>
          <w:szCs w:val="22"/>
        </w:rPr>
        <w:t xml:space="preserve"> </w:t>
      </w:r>
      <w:r w:rsidR="00710F8D">
        <w:rPr>
          <w:szCs w:val="22"/>
        </w:rPr>
        <w:t xml:space="preserve">to this report, </w:t>
      </w:r>
      <w:r w:rsidR="00DB5F05">
        <w:rPr>
          <w:szCs w:val="22"/>
        </w:rPr>
        <w:t>and</w:t>
      </w:r>
      <w:r w:rsidR="00451DB0">
        <w:rPr>
          <w:szCs w:val="22"/>
        </w:rPr>
        <w:t xml:space="preserve"> the underlying data are included in </w:t>
      </w:r>
      <w:r w:rsidR="005D51B6">
        <w:rPr>
          <w:szCs w:val="22"/>
        </w:rPr>
        <w:t>Attachment B</w:t>
      </w:r>
      <w:r w:rsidR="00601879">
        <w:rPr>
          <w:szCs w:val="22"/>
        </w:rPr>
        <w:t>.</w:t>
      </w:r>
    </w:p>
    <w:p w14:paraId="6F16BF7D" w14:textId="77777777" w:rsidR="00601879" w:rsidRDefault="00601879" w:rsidP="001A421D">
      <w:pPr>
        <w:pStyle w:val="BodyText"/>
        <w:spacing w:line="360" w:lineRule="auto"/>
        <w:ind w:firstLine="720"/>
        <w:rPr>
          <w:szCs w:val="22"/>
        </w:rPr>
      </w:pPr>
    </w:p>
    <w:p w14:paraId="53A8E2C6" w14:textId="77777777" w:rsidR="008E3E80" w:rsidRPr="00B464DF" w:rsidRDefault="008E3E80" w:rsidP="005B4ED8">
      <w:pPr>
        <w:ind w:left="4680"/>
      </w:pPr>
      <w:r w:rsidRPr="00B464DF">
        <w:t>Respectfully submitted,</w:t>
      </w:r>
    </w:p>
    <w:p w14:paraId="1110AE28" w14:textId="77777777" w:rsidR="0093148E" w:rsidRDefault="0093148E" w:rsidP="002F1F9A"/>
    <w:p w14:paraId="47F60168" w14:textId="77777777" w:rsidR="002828AA" w:rsidRDefault="002828AA" w:rsidP="009A38B8">
      <w:pPr>
        <w:ind w:left="4680"/>
      </w:pPr>
    </w:p>
    <w:p w14:paraId="0E08551B" w14:textId="77777777" w:rsidR="00601879" w:rsidRPr="00B464DF" w:rsidRDefault="00601879" w:rsidP="009A38B8">
      <w:pPr>
        <w:ind w:left="4680"/>
      </w:pPr>
    </w:p>
    <w:p w14:paraId="43A0DA8F" w14:textId="6E32DBC6" w:rsidR="005B4ED8" w:rsidRPr="00601879" w:rsidRDefault="00601879" w:rsidP="009A38B8">
      <w:pPr>
        <w:ind w:left="4680"/>
        <w:rPr>
          <w:i/>
          <w:u w:val="single"/>
        </w:rPr>
      </w:pPr>
      <w:r w:rsidRPr="00601879">
        <w:rPr>
          <w:i/>
          <w:u w:val="single"/>
        </w:rPr>
        <w:t>/s/ Erika Kane</w:t>
      </w:r>
      <w:r>
        <w:rPr>
          <w:i/>
          <w:u w:val="single"/>
        </w:rPr>
        <w:tab/>
      </w:r>
      <w:r>
        <w:rPr>
          <w:i/>
          <w:u w:val="single"/>
        </w:rPr>
        <w:tab/>
      </w:r>
    </w:p>
    <w:p w14:paraId="0CED6962" w14:textId="77777777" w:rsidR="00F54527" w:rsidRPr="002D1E03" w:rsidRDefault="00F54527" w:rsidP="00F54527">
      <w:pPr>
        <w:widowControl w:val="0"/>
        <w:ind w:left="4680"/>
      </w:pPr>
      <w:r w:rsidRPr="002D1E03">
        <w:t>Chad V. Seely</w:t>
      </w:r>
    </w:p>
    <w:p w14:paraId="0AF08861" w14:textId="77777777" w:rsidR="00451DB0" w:rsidRPr="002D1E03" w:rsidRDefault="006D77F8" w:rsidP="00451DB0">
      <w:pPr>
        <w:widowControl w:val="0"/>
        <w:tabs>
          <w:tab w:val="left" w:pos="0"/>
          <w:tab w:val="left" w:pos="720"/>
          <w:tab w:val="left" w:pos="1440"/>
          <w:tab w:val="left" w:pos="2160"/>
          <w:tab w:val="left" w:pos="2880"/>
          <w:tab w:val="left" w:pos="3600"/>
          <w:tab w:val="left" w:pos="4320"/>
          <w:tab w:val="left" w:pos="4920"/>
          <w:tab w:val="left" w:pos="5760"/>
          <w:tab w:val="left" w:pos="6480"/>
          <w:tab w:val="left" w:pos="7200"/>
          <w:tab w:val="left" w:pos="7920"/>
          <w:tab w:val="left" w:pos="8640"/>
          <w:tab w:val="right" w:pos="9360"/>
        </w:tabs>
        <w:ind w:left="4680"/>
      </w:pPr>
      <w:r>
        <w:t xml:space="preserve">VP and </w:t>
      </w:r>
      <w:r w:rsidR="00451DB0">
        <w:t>General Counsel</w:t>
      </w:r>
    </w:p>
    <w:p w14:paraId="48ACB86C" w14:textId="77777777" w:rsidR="00DB5F05" w:rsidRDefault="00DB5F05" w:rsidP="00DB5F05">
      <w:pPr>
        <w:widowControl w:val="0"/>
        <w:tabs>
          <w:tab w:val="left" w:pos="0"/>
          <w:tab w:val="left" w:pos="720"/>
          <w:tab w:val="left" w:pos="1440"/>
          <w:tab w:val="left" w:pos="2160"/>
          <w:tab w:val="left" w:pos="2880"/>
          <w:tab w:val="left" w:pos="3600"/>
          <w:tab w:val="left" w:pos="4320"/>
          <w:tab w:val="left" w:pos="4920"/>
          <w:tab w:val="left" w:pos="5760"/>
          <w:tab w:val="left" w:pos="6480"/>
          <w:tab w:val="left" w:pos="7200"/>
          <w:tab w:val="left" w:pos="7920"/>
          <w:tab w:val="left" w:pos="8640"/>
          <w:tab w:val="right" w:pos="9360"/>
        </w:tabs>
        <w:ind w:left="4680"/>
      </w:pPr>
      <w:r w:rsidRPr="002D1E03">
        <w:t>Texas Bar No. 24037466</w:t>
      </w:r>
    </w:p>
    <w:p w14:paraId="252BD024" w14:textId="77777777" w:rsidR="00DB5F05" w:rsidRPr="002D1E03" w:rsidRDefault="00DB5F05" w:rsidP="00DB5F05">
      <w:pPr>
        <w:widowControl w:val="0"/>
        <w:tabs>
          <w:tab w:val="left" w:pos="0"/>
          <w:tab w:val="left" w:pos="720"/>
          <w:tab w:val="left" w:pos="1440"/>
          <w:tab w:val="left" w:pos="2160"/>
          <w:tab w:val="left" w:pos="2880"/>
          <w:tab w:val="left" w:pos="3600"/>
          <w:tab w:val="left" w:pos="4320"/>
          <w:tab w:val="left" w:pos="4920"/>
          <w:tab w:val="left" w:pos="5760"/>
          <w:tab w:val="left" w:pos="6480"/>
          <w:tab w:val="left" w:pos="7200"/>
          <w:tab w:val="left" w:pos="7920"/>
          <w:tab w:val="left" w:pos="8640"/>
          <w:tab w:val="right" w:pos="9360"/>
        </w:tabs>
        <w:ind w:left="4680"/>
      </w:pPr>
      <w:r w:rsidRPr="002D1E03">
        <w:t>(512) 225-7035</w:t>
      </w:r>
      <w:r>
        <w:t xml:space="preserve"> (Phone)</w:t>
      </w:r>
    </w:p>
    <w:p w14:paraId="1CDCC4CE" w14:textId="77777777" w:rsidR="00DB5F05" w:rsidRDefault="00DB5F05" w:rsidP="00DB5F05">
      <w:pPr>
        <w:widowControl w:val="0"/>
        <w:tabs>
          <w:tab w:val="left" w:pos="0"/>
          <w:tab w:val="left" w:pos="720"/>
          <w:tab w:val="left" w:pos="1440"/>
          <w:tab w:val="left" w:pos="2160"/>
          <w:tab w:val="left" w:pos="2880"/>
          <w:tab w:val="left" w:pos="3600"/>
          <w:tab w:val="left" w:pos="4320"/>
          <w:tab w:val="left" w:pos="4920"/>
          <w:tab w:val="left" w:pos="5760"/>
          <w:tab w:val="left" w:pos="6480"/>
          <w:tab w:val="left" w:pos="7200"/>
          <w:tab w:val="left" w:pos="7920"/>
          <w:tab w:val="left" w:pos="8640"/>
          <w:tab w:val="right" w:pos="9360"/>
        </w:tabs>
        <w:ind w:left="4680"/>
      </w:pPr>
      <w:r w:rsidRPr="002D1E03">
        <w:t>(512) 225-7079</w:t>
      </w:r>
      <w:r>
        <w:t xml:space="preserve"> (Fax)</w:t>
      </w:r>
    </w:p>
    <w:p w14:paraId="5C76D080" w14:textId="77777777" w:rsidR="00F54527" w:rsidRPr="002D1E03" w:rsidRDefault="00010C7C" w:rsidP="00F54527">
      <w:pPr>
        <w:widowControl w:val="0"/>
        <w:tabs>
          <w:tab w:val="left" w:pos="0"/>
          <w:tab w:val="left" w:pos="720"/>
          <w:tab w:val="left" w:pos="1440"/>
          <w:tab w:val="left" w:pos="2160"/>
          <w:tab w:val="left" w:pos="2880"/>
          <w:tab w:val="left" w:pos="3600"/>
          <w:tab w:val="left" w:pos="4320"/>
          <w:tab w:val="left" w:pos="4920"/>
          <w:tab w:val="left" w:pos="5760"/>
          <w:tab w:val="left" w:pos="6480"/>
          <w:tab w:val="left" w:pos="7200"/>
          <w:tab w:val="left" w:pos="7920"/>
          <w:tab w:val="left" w:pos="8640"/>
          <w:tab w:val="right" w:pos="9360"/>
        </w:tabs>
        <w:ind w:left="4680"/>
      </w:pPr>
      <w:hyperlink r:id="rId11" w:history="1">
        <w:r w:rsidR="00DB5F05" w:rsidRPr="00224D26">
          <w:rPr>
            <w:rStyle w:val="Hyperlink"/>
          </w:rPr>
          <w:t>Chad.Seely@ercot.com</w:t>
        </w:r>
      </w:hyperlink>
      <w:r w:rsidR="00F54527" w:rsidRPr="002D1E03">
        <w:t xml:space="preserve"> </w:t>
      </w:r>
    </w:p>
    <w:p w14:paraId="5529AB25" w14:textId="77777777" w:rsidR="00DB5F05" w:rsidRDefault="00DB5F05" w:rsidP="00F54527">
      <w:pPr>
        <w:widowControl w:val="0"/>
        <w:tabs>
          <w:tab w:val="left" w:pos="0"/>
          <w:tab w:val="left" w:pos="720"/>
          <w:tab w:val="left" w:pos="1440"/>
          <w:tab w:val="left" w:pos="2160"/>
          <w:tab w:val="left" w:pos="2880"/>
          <w:tab w:val="left" w:pos="3600"/>
          <w:tab w:val="left" w:pos="4320"/>
          <w:tab w:val="left" w:pos="4920"/>
          <w:tab w:val="left" w:pos="5760"/>
          <w:tab w:val="left" w:pos="6480"/>
          <w:tab w:val="left" w:pos="7200"/>
          <w:tab w:val="left" w:pos="7920"/>
          <w:tab w:val="left" w:pos="8640"/>
          <w:tab w:val="right" w:pos="9360"/>
        </w:tabs>
        <w:ind w:left="4680"/>
      </w:pPr>
    </w:p>
    <w:p w14:paraId="3A9792D1" w14:textId="77777777" w:rsidR="00A60E1B" w:rsidRDefault="00A60E1B" w:rsidP="00F54527">
      <w:pPr>
        <w:widowControl w:val="0"/>
        <w:tabs>
          <w:tab w:val="left" w:pos="0"/>
          <w:tab w:val="left" w:pos="720"/>
          <w:tab w:val="left" w:pos="1440"/>
          <w:tab w:val="left" w:pos="2160"/>
          <w:tab w:val="left" w:pos="2880"/>
          <w:tab w:val="left" w:pos="3600"/>
          <w:tab w:val="left" w:pos="4320"/>
          <w:tab w:val="left" w:pos="4920"/>
          <w:tab w:val="left" w:pos="5760"/>
          <w:tab w:val="left" w:pos="6480"/>
          <w:tab w:val="left" w:pos="7200"/>
          <w:tab w:val="left" w:pos="7920"/>
          <w:tab w:val="left" w:pos="8640"/>
          <w:tab w:val="right" w:pos="9360"/>
        </w:tabs>
        <w:ind w:left="4680"/>
      </w:pPr>
      <w:r>
        <w:t>Nathan Bigbee</w:t>
      </w:r>
    </w:p>
    <w:p w14:paraId="63E836BD" w14:textId="77777777" w:rsidR="00A60E1B" w:rsidRDefault="006D77F8" w:rsidP="00F54527">
      <w:pPr>
        <w:widowControl w:val="0"/>
        <w:tabs>
          <w:tab w:val="left" w:pos="0"/>
          <w:tab w:val="left" w:pos="720"/>
          <w:tab w:val="left" w:pos="1440"/>
          <w:tab w:val="left" w:pos="2160"/>
          <w:tab w:val="left" w:pos="2880"/>
          <w:tab w:val="left" w:pos="3600"/>
          <w:tab w:val="left" w:pos="4320"/>
          <w:tab w:val="left" w:pos="4920"/>
          <w:tab w:val="left" w:pos="5760"/>
          <w:tab w:val="left" w:pos="6480"/>
          <w:tab w:val="left" w:pos="7200"/>
          <w:tab w:val="left" w:pos="7920"/>
          <w:tab w:val="left" w:pos="8640"/>
          <w:tab w:val="right" w:pos="9360"/>
        </w:tabs>
        <w:ind w:left="4680"/>
      </w:pPr>
      <w:r>
        <w:t>Assistant General</w:t>
      </w:r>
      <w:r w:rsidR="00A60E1B">
        <w:t xml:space="preserve"> Counsel</w:t>
      </w:r>
    </w:p>
    <w:p w14:paraId="5E88D031" w14:textId="77777777" w:rsidR="00DB5F05" w:rsidRPr="002D1E03" w:rsidRDefault="00DB5F05" w:rsidP="00DB5F05">
      <w:pPr>
        <w:widowControl w:val="0"/>
        <w:tabs>
          <w:tab w:val="left" w:pos="0"/>
          <w:tab w:val="left" w:pos="720"/>
          <w:tab w:val="left" w:pos="1440"/>
          <w:tab w:val="left" w:pos="2160"/>
          <w:tab w:val="left" w:pos="2880"/>
          <w:tab w:val="left" w:pos="3600"/>
          <w:tab w:val="left" w:pos="4320"/>
          <w:tab w:val="left" w:pos="4920"/>
          <w:tab w:val="left" w:pos="5760"/>
          <w:tab w:val="left" w:pos="6480"/>
          <w:tab w:val="left" w:pos="7200"/>
          <w:tab w:val="left" w:pos="7920"/>
          <w:tab w:val="left" w:pos="8640"/>
          <w:tab w:val="right" w:pos="9360"/>
        </w:tabs>
        <w:ind w:left="4680"/>
      </w:pPr>
      <w:r>
        <w:t>Texas Bar No. 24036224</w:t>
      </w:r>
    </w:p>
    <w:p w14:paraId="41A7D858" w14:textId="77777777" w:rsidR="00DB5F05" w:rsidRDefault="00DB5F05" w:rsidP="00F54527">
      <w:pPr>
        <w:widowControl w:val="0"/>
        <w:tabs>
          <w:tab w:val="left" w:pos="0"/>
          <w:tab w:val="left" w:pos="720"/>
          <w:tab w:val="left" w:pos="1440"/>
          <w:tab w:val="left" w:pos="2160"/>
          <w:tab w:val="left" w:pos="2880"/>
          <w:tab w:val="left" w:pos="3600"/>
          <w:tab w:val="left" w:pos="4320"/>
          <w:tab w:val="left" w:pos="4920"/>
          <w:tab w:val="left" w:pos="5760"/>
          <w:tab w:val="left" w:pos="6480"/>
          <w:tab w:val="left" w:pos="7200"/>
          <w:tab w:val="left" w:pos="7920"/>
          <w:tab w:val="left" w:pos="8640"/>
          <w:tab w:val="right" w:pos="9360"/>
        </w:tabs>
        <w:ind w:left="4680"/>
      </w:pPr>
      <w:r>
        <w:t>(512) 225-7093 (Phone)</w:t>
      </w:r>
    </w:p>
    <w:p w14:paraId="5F237B10" w14:textId="77777777" w:rsidR="00A60E1B" w:rsidRDefault="00010C7C" w:rsidP="00F54527">
      <w:pPr>
        <w:widowControl w:val="0"/>
        <w:tabs>
          <w:tab w:val="left" w:pos="0"/>
          <w:tab w:val="left" w:pos="720"/>
          <w:tab w:val="left" w:pos="1440"/>
          <w:tab w:val="left" w:pos="2160"/>
          <w:tab w:val="left" w:pos="2880"/>
          <w:tab w:val="left" w:pos="3600"/>
          <w:tab w:val="left" w:pos="4320"/>
          <w:tab w:val="left" w:pos="4920"/>
          <w:tab w:val="left" w:pos="5760"/>
          <w:tab w:val="left" w:pos="6480"/>
          <w:tab w:val="left" w:pos="7200"/>
          <w:tab w:val="left" w:pos="7920"/>
          <w:tab w:val="left" w:pos="8640"/>
          <w:tab w:val="right" w:pos="9360"/>
        </w:tabs>
        <w:ind w:left="4680"/>
      </w:pPr>
      <w:hyperlink r:id="rId12" w:history="1">
        <w:r w:rsidR="00DB5F05" w:rsidRPr="00224D26">
          <w:rPr>
            <w:rStyle w:val="Hyperlink"/>
          </w:rPr>
          <w:t>Nathan.Bigbee@ercot.com</w:t>
        </w:r>
      </w:hyperlink>
    </w:p>
    <w:p w14:paraId="6F34FF82" w14:textId="77777777" w:rsidR="005E0D4F" w:rsidRDefault="005E0D4F" w:rsidP="00F54527">
      <w:pPr>
        <w:widowControl w:val="0"/>
        <w:tabs>
          <w:tab w:val="left" w:pos="0"/>
          <w:tab w:val="left" w:pos="720"/>
          <w:tab w:val="left" w:pos="1440"/>
          <w:tab w:val="left" w:pos="2160"/>
          <w:tab w:val="left" w:pos="2880"/>
          <w:tab w:val="left" w:pos="3600"/>
          <w:tab w:val="left" w:pos="4320"/>
          <w:tab w:val="left" w:pos="4920"/>
          <w:tab w:val="left" w:pos="5760"/>
          <w:tab w:val="left" w:pos="6480"/>
          <w:tab w:val="left" w:pos="7200"/>
          <w:tab w:val="left" w:pos="7920"/>
          <w:tab w:val="left" w:pos="8640"/>
          <w:tab w:val="right" w:pos="9360"/>
        </w:tabs>
        <w:ind w:left="4680"/>
      </w:pPr>
    </w:p>
    <w:p w14:paraId="5F3B113D" w14:textId="77777777" w:rsidR="005E0D4F" w:rsidRDefault="005E0D4F" w:rsidP="00F54527">
      <w:pPr>
        <w:widowControl w:val="0"/>
        <w:tabs>
          <w:tab w:val="left" w:pos="0"/>
          <w:tab w:val="left" w:pos="720"/>
          <w:tab w:val="left" w:pos="1440"/>
          <w:tab w:val="left" w:pos="2160"/>
          <w:tab w:val="left" w:pos="2880"/>
          <w:tab w:val="left" w:pos="3600"/>
          <w:tab w:val="left" w:pos="4320"/>
          <w:tab w:val="left" w:pos="4920"/>
          <w:tab w:val="left" w:pos="5760"/>
          <w:tab w:val="left" w:pos="6480"/>
          <w:tab w:val="left" w:pos="7200"/>
          <w:tab w:val="left" w:pos="7920"/>
          <w:tab w:val="left" w:pos="8640"/>
          <w:tab w:val="right" w:pos="9360"/>
        </w:tabs>
        <w:ind w:left="4680"/>
      </w:pPr>
      <w:r>
        <w:t>Erika Kane</w:t>
      </w:r>
    </w:p>
    <w:p w14:paraId="78114A77" w14:textId="77777777" w:rsidR="005E0D4F" w:rsidRDefault="00462128" w:rsidP="00F54527">
      <w:pPr>
        <w:widowControl w:val="0"/>
        <w:tabs>
          <w:tab w:val="left" w:pos="0"/>
          <w:tab w:val="left" w:pos="720"/>
          <w:tab w:val="left" w:pos="1440"/>
          <w:tab w:val="left" w:pos="2160"/>
          <w:tab w:val="left" w:pos="2880"/>
          <w:tab w:val="left" w:pos="3600"/>
          <w:tab w:val="left" w:pos="4320"/>
          <w:tab w:val="left" w:pos="4920"/>
          <w:tab w:val="left" w:pos="5760"/>
          <w:tab w:val="left" w:pos="6480"/>
          <w:tab w:val="left" w:pos="7200"/>
          <w:tab w:val="left" w:pos="7920"/>
          <w:tab w:val="left" w:pos="8640"/>
          <w:tab w:val="right" w:pos="9360"/>
        </w:tabs>
        <w:ind w:left="4680"/>
      </w:pPr>
      <w:r>
        <w:t xml:space="preserve">Sr. </w:t>
      </w:r>
      <w:r w:rsidR="005E0D4F">
        <w:t>Corporate Counsel</w:t>
      </w:r>
    </w:p>
    <w:p w14:paraId="4A62BA5B" w14:textId="77777777" w:rsidR="005E0D4F" w:rsidRDefault="005E0D4F" w:rsidP="00F54527">
      <w:pPr>
        <w:widowControl w:val="0"/>
        <w:tabs>
          <w:tab w:val="left" w:pos="0"/>
          <w:tab w:val="left" w:pos="720"/>
          <w:tab w:val="left" w:pos="1440"/>
          <w:tab w:val="left" w:pos="2160"/>
          <w:tab w:val="left" w:pos="2880"/>
          <w:tab w:val="left" w:pos="3600"/>
          <w:tab w:val="left" w:pos="4320"/>
          <w:tab w:val="left" w:pos="4920"/>
          <w:tab w:val="left" w:pos="5760"/>
          <w:tab w:val="left" w:pos="6480"/>
          <w:tab w:val="left" w:pos="7200"/>
          <w:tab w:val="left" w:pos="7920"/>
          <w:tab w:val="left" w:pos="8640"/>
          <w:tab w:val="right" w:pos="9360"/>
        </w:tabs>
        <w:ind w:left="4680"/>
      </w:pPr>
      <w:r>
        <w:t>Texas Bar No. 24050850</w:t>
      </w:r>
    </w:p>
    <w:p w14:paraId="48940A1A" w14:textId="77777777" w:rsidR="005E0D4F" w:rsidRDefault="005E0D4F" w:rsidP="00F54527">
      <w:pPr>
        <w:widowControl w:val="0"/>
        <w:tabs>
          <w:tab w:val="left" w:pos="0"/>
          <w:tab w:val="left" w:pos="720"/>
          <w:tab w:val="left" w:pos="1440"/>
          <w:tab w:val="left" w:pos="2160"/>
          <w:tab w:val="left" w:pos="2880"/>
          <w:tab w:val="left" w:pos="3600"/>
          <w:tab w:val="left" w:pos="4320"/>
          <w:tab w:val="left" w:pos="4920"/>
          <w:tab w:val="left" w:pos="5760"/>
          <w:tab w:val="left" w:pos="6480"/>
          <w:tab w:val="left" w:pos="7200"/>
          <w:tab w:val="left" w:pos="7920"/>
          <w:tab w:val="left" w:pos="8640"/>
          <w:tab w:val="right" w:pos="9360"/>
        </w:tabs>
        <w:ind w:left="4680"/>
      </w:pPr>
      <w:r>
        <w:t>(512) 225-7010 (Phone)</w:t>
      </w:r>
    </w:p>
    <w:p w14:paraId="72546780" w14:textId="77777777" w:rsidR="005E0D4F" w:rsidRDefault="005E0D4F" w:rsidP="00F54527">
      <w:pPr>
        <w:widowControl w:val="0"/>
        <w:tabs>
          <w:tab w:val="left" w:pos="0"/>
          <w:tab w:val="left" w:pos="720"/>
          <w:tab w:val="left" w:pos="1440"/>
          <w:tab w:val="left" w:pos="2160"/>
          <w:tab w:val="left" w:pos="2880"/>
          <w:tab w:val="left" w:pos="3600"/>
          <w:tab w:val="left" w:pos="4320"/>
          <w:tab w:val="left" w:pos="4920"/>
          <w:tab w:val="left" w:pos="5760"/>
          <w:tab w:val="left" w:pos="6480"/>
          <w:tab w:val="left" w:pos="7200"/>
          <w:tab w:val="left" w:pos="7920"/>
          <w:tab w:val="left" w:pos="8640"/>
          <w:tab w:val="right" w:pos="9360"/>
        </w:tabs>
        <w:ind w:left="4680"/>
      </w:pPr>
      <w:r>
        <w:t>Erika.Kane@ercot.com</w:t>
      </w:r>
    </w:p>
    <w:p w14:paraId="2B139475" w14:textId="108A5949" w:rsidR="005537D6" w:rsidRDefault="005537D6" w:rsidP="009A38B8">
      <w:pPr>
        <w:widowControl w:val="0"/>
        <w:tabs>
          <w:tab w:val="left" w:pos="0"/>
          <w:tab w:val="left" w:pos="720"/>
          <w:tab w:val="left" w:pos="1440"/>
          <w:tab w:val="left" w:pos="2160"/>
          <w:tab w:val="left" w:pos="2880"/>
          <w:tab w:val="left" w:pos="3600"/>
          <w:tab w:val="left" w:pos="4320"/>
          <w:tab w:val="left" w:pos="4920"/>
          <w:tab w:val="left" w:pos="5760"/>
          <w:tab w:val="left" w:pos="6480"/>
          <w:tab w:val="left" w:pos="7200"/>
          <w:tab w:val="left" w:pos="7920"/>
          <w:tab w:val="left" w:pos="8640"/>
          <w:tab w:val="right" w:pos="9360"/>
        </w:tabs>
        <w:ind w:left="4680"/>
      </w:pPr>
    </w:p>
    <w:p w14:paraId="29332931" w14:textId="77777777" w:rsidR="009A38B8" w:rsidRPr="00B464DF" w:rsidRDefault="009A38B8" w:rsidP="009A38B8">
      <w:pPr>
        <w:widowControl w:val="0"/>
        <w:tabs>
          <w:tab w:val="left" w:pos="0"/>
          <w:tab w:val="left" w:pos="720"/>
          <w:tab w:val="left" w:pos="1440"/>
          <w:tab w:val="left" w:pos="2160"/>
          <w:tab w:val="left" w:pos="2880"/>
          <w:tab w:val="left" w:pos="3600"/>
          <w:tab w:val="left" w:pos="4320"/>
          <w:tab w:val="left" w:pos="4920"/>
          <w:tab w:val="left" w:pos="5760"/>
          <w:tab w:val="left" w:pos="6480"/>
          <w:tab w:val="left" w:pos="7200"/>
          <w:tab w:val="left" w:pos="7920"/>
          <w:tab w:val="left" w:pos="8640"/>
          <w:tab w:val="right" w:pos="9360"/>
        </w:tabs>
        <w:ind w:left="4680"/>
      </w:pPr>
      <w:r w:rsidRPr="00B464DF">
        <w:t>ERCOT</w:t>
      </w:r>
    </w:p>
    <w:p w14:paraId="2AC00ABA" w14:textId="77777777" w:rsidR="009A38B8" w:rsidRPr="00B464DF" w:rsidRDefault="009A38B8" w:rsidP="009A38B8">
      <w:pPr>
        <w:widowControl w:val="0"/>
        <w:tabs>
          <w:tab w:val="left" w:pos="0"/>
          <w:tab w:val="left" w:pos="720"/>
          <w:tab w:val="left" w:pos="1440"/>
          <w:tab w:val="left" w:pos="2160"/>
          <w:tab w:val="left" w:pos="2880"/>
          <w:tab w:val="left" w:pos="3600"/>
          <w:tab w:val="left" w:pos="4320"/>
          <w:tab w:val="left" w:pos="4920"/>
          <w:tab w:val="left" w:pos="5760"/>
          <w:tab w:val="left" w:pos="6480"/>
          <w:tab w:val="left" w:pos="7200"/>
          <w:tab w:val="left" w:pos="7920"/>
          <w:tab w:val="left" w:pos="8640"/>
          <w:tab w:val="right" w:pos="9360"/>
        </w:tabs>
        <w:ind w:left="4680"/>
      </w:pPr>
      <w:smartTag w:uri="urn:schemas-microsoft-com:office:smarttags" w:element="Street">
        <w:smartTag w:uri="urn:schemas-microsoft-com:office:smarttags" w:element="address">
          <w:r w:rsidRPr="00B464DF">
            <w:t>7620 Metro Center Drive</w:t>
          </w:r>
        </w:smartTag>
      </w:smartTag>
    </w:p>
    <w:p w14:paraId="246857D1" w14:textId="77777777" w:rsidR="009A38B8" w:rsidRPr="00B464DF" w:rsidRDefault="009A38B8" w:rsidP="009A38B8">
      <w:pPr>
        <w:widowControl w:val="0"/>
        <w:tabs>
          <w:tab w:val="left" w:pos="0"/>
          <w:tab w:val="left" w:pos="720"/>
          <w:tab w:val="left" w:pos="1440"/>
          <w:tab w:val="left" w:pos="2160"/>
          <w:tab w:val="left" w:pos="2880"/>
          <w:tab w:val="left" w:pos="3600"/>
          <w:tab w:val="left" w:pos="4320"/>
          <w:tab w:val="left" w:pos="4920"/>
          <w:tab w:val="left" w:pos="5760"/>
          <w:tab w:val="left" w:pos="6480"/>
          <w:tab w:val="left" w:pos="7200"/>
          <w:tab w:val="left" w:pos="7920"/>
          <w:tab w:val="left" w:pos="8640"/>
          <w:tab w:val="right" w:pos="9360"/>
        </w:tabs>
        <w:ind w:left="4680"/>
      </w:pPr>
      <w:smartTag w:uri="urn:schemas-microsoft-com:office:smarttags" w:element="place">
        <w:smartTag w:uri="urn:schemas-microsoft-com:office:smarttags" w:element="City">
          <w:r w:rsidRPr="00B464DF">
            <w:t>Austin</w:t>
          </w:r>
        </w:smartTag>
        <w:r w:rsidRPr="00B464DF">
          <w:t xml:space="preserve">, </w:t>
        </w:r>
        <w:smartTag w:uri="urn:schemas-microsoft-com:office:smarttags" w:element="State">
          <w:r w:rsidRPr="00B464DF">
            <w:t>Texas</w:t>
          </w:r>
        </w:smartTag>
        <w:r w:rsidRPr="00B464DF">
          <w:t xml:space="preserve"> </w:t>
        </w:r>
        <w:smartTag w:uri="urn:schemas-microsoft-com:office:smarttags" w:element="PostalCode">
          <w:r w:rsidRPr="00B464DF">
            <w:t>78744</w:t>
          </w:r>
        </w:smartTag>
      </w:smartTag>
    </w:p>
    <w:p w14:paraId="51FDA306" w14:textId="77777777" w:rsidR="009A38B8" w:rsidRPr="00B464DF" w:rsidRDefault="009A38B8" w:rsidP="009A38B8">
      <w:pPr>
        <w:widowControl w:val="0"/>
        <w:tabs>
          <w:tab w:val="left" w:pos="0"/>
          <w:tab w:val="left" w:pos="720"/>
          <w:tab w:val="left" w:pos="1440"/>
          <w:tab w:val="left" w:pos="2160"/>
          <w:tab w:val="left" w:pos="2880"/>
          <w:tab w:val="left" w:pos="3600"/>
          <w:tab w:val="left" w:pos="4320"/>
          <w:tab w:val="left" w:pos="4920"/>
          <w:tab w:val="left" w:pos="5760"/>
          <w:tab w:val="left" w:pos="6480"/>
          <w:tab w:val="left" w:pos="7200"/>
          <w:tab w:val="left" w:pos="7920"/>
          <w:tab w:val="left" w:pos="8640"/>
          <w:tab w:val="right" w:pos="9360"/>
        </w:tabs>
        <w:ind w:left="4680"/>
      </w:pPr>
    </w:p>
    <w:p w14:paraId="0A63FC91" w14:textId="77777777" w:rsidR="0093148E" w:rsidRDefault="009A38B8" w:rsidP="00B464DF">
      <w:pPr>
        <w:widowControl w:val="0"/>
        <w:tabs>
          <w:tab w:val="left" w:pos="0"/>
          <w:tab w:val="left" w:pos="720"/>
          <w:tab w:val="left" w:pos="1440"/>
          <w:tab w:val="left" w:pos="2160"/>
          <w:tab w:val="left" w:pos="2880"/>
          <w:tab w:val="left" w:pos="3600"/>
          <w:tab w:val="left" w:pos="4320"/>
          <w:tab w:val="left" w:pos="4920"/>
          <w:tab w:val="left" w:pos="5760"/>
          <w:tab w:val="left" w:pos="6480"/>
          <w:tab w:val="left" w:pos="7200"/>
          <w:tab w:val="left" w:pos="7920"/>
          <w:tab w:val="left" w:pos="8640"/>
          <w:tab w:val="right" w:pos="9360"/>
        </w:tabs>
        <w:ind w:left="4680"/>
      </w:pPr>
      <w:r w:rsidRPr="00B464DF">
        <w:t>ATTORNEYS FOR ELECTRIC RELIABILITY COUNCIL OF TEXAS, INC.</w:t>
      </w:r>
    </w:p>
    <w:p w14:paraId="38DD02EB" w14:textId="77777777" w:rsidR="00D17A43" w:rsidRDefault="0093148E" w:rsidP="00AB4D59">
      <w:pPr>
        <w:jc w:val="right"/>
        <w:rPr>
          <w:b/>
        </w:rPr>
      </w:pPr>
      <w:r>
        <w:br w:type="page"/>
      </w:r>
      <w:r w:rsidR="00D17A43">
        <w:rPr>
          <w:b/>
        </w:rPr>
        <w:lastRenderedPageBreak/>
        <w:t>Attachment A</w:t>
      </w:r>
    </w:p>
    <w:p w14:paraId="11C5CCB6" w14:textId="77777777" w:rsidR="00D17A43" w:rsidRDefault="00D17A43" w:rsidP="00AB4D59">
      <w:pPr>
        <w:jc w:val="right"/>
        <w:rPr>
          <w:b/>
        </w:rPr>
      </w:pPr>
    </w:p>
    <w:p w14:paraId="6C4B25B3" w14:textId="77777777" w:rsidR="009D18B4" w:rsidRDefault="009D18B4" w:rsidP="00AB4D59">
      <w:pPr>
        <w:jc w:val="right"/>
        <w:rPr>
          <w:b/>
        </w:rPr>
      </w:pPr>
    </w:p>
    <w:p w14:paraId="19F23E17" w14:textId="77777777" w:rsidR="00D17A43" w:rsidRDefault="00D17A43" w:rsidP="00AB4D59">
      <w:pPr>
        <w:jc w:val="center"/>
        <w:rPr>
          <w:b/>
        </w:rPr>
      </w:pPr>
      <w:r w:rsidRPr="005B4A5D">
        <w:rPr>
          <w:b/>
        </w:rPr>
        <w:t xml:space="preserve">ERCOT </w:t>
      </w:r>
      <w:r w:rsidR="009D18B4">
        <w:rPr>
          <w:b/>
        </w:rPr>
        <w:t>Annual</w:t>
      </w:r>
      <w:r w:rsidRPr="005B4A5D">
        <w:rPr>
          <w:b/>
        </w:rPr>
        <w:t xml:space="preserve"> Report </w:t>
      </w:r>
      <w:r>
        <w:rPr>
          <w:b/>
        </w:rPr>
        <w:t>Pursuant to P</w:t>
      </w:r>
      <w:r w:rsidR="00E14759">
        <w:rPr>
          <w:b/>
        </w:rPr>
        <w:t>.</w:t>
      </w:r>
      <w:r>
        <w:rPr>
          <w:b/>
        </w:rPr>
        <w:t>U</w:t>
      </w:r>
      <w:r w:rsidR="00E14759">
        <w:rPr>
          <w:b/>
        </w:rPr>
        <w:t>.</w:t>
      </w:r>
      <w:r>
        <w:rPr>
          <w:b/>
        </w:rPr>
        <w:t>C</w:t>
      </w:r>
      <w:r w:rsidR="00E14759">
        <w:rPr>
          <w:b/>
        </w:rPr>
        <w:t>.</w:t>
      </w:r>
      <w:r>
        <w:rPr>
          <w:b/>
        </w:rPr>
        <w:t xml:space="preserve"> </w:t>
      </w:r>
      <w:r w:rsidRPr="00E14759">
        <w:rPr>
          <w:b/>
          <w:smallCaps/>
        </w:rPr>
        <w:t>Subst</w:t>
      </w:r>
      <w:r w:rsidR="00E14759">
        <w:rPr>
          <w:b/>
        </w:rPr>
        <w:t xml:space="preserve">. </w:t>
      </w:r>
      <w:r>
        <w:rPr>
          <w:b/>
        </w:rPr>
        <w:t>R</w:t>
      </w:r>
      <w:r w:rsidR="00E14759">
        <w:rPr>
          <w:b/>
        </w:rPr>
        <w:t xml:space="preserve">. </w:t>
      </w:r>
      <w:r>
        <w:rPr>
          <w:b/>
        </w:rPr>
        <w:t>25.507(</w:t>
      </w:r>
      <w:r w:rsidR="00532A49">
        <w:rPr>
          <w:b/>
        </w:rPr>
        <w:t>g</w:t>
      </w:r>
      <w:r>
        <w:rPr>
          <w:b/>
        </w:rPr>
        <w:t>)</w:t>
      </w:r>
    </w:p>
    <w:p w14:paraId="7D44A7C8" w14:textId="77777777" w:rsidR="00F54527" w:rsidRDefault="00D17A43" w:rsidP="00AB4D59">
      <w:pPr>
        <w:jc w:val="center"/>
        <w:rPr>
          <w:b/>
        </w:rPr>
      </w:pPr>
      <w:r>
        <w:rPr>
          <w:b/>
        </w:rPr>
        <w:t xml:space="preserve">Regarding </w:t>
      </w:r>
      <w:r w:rsidR="003B7759">
        <w:rPr>
          <w:b/>
        </w:rPr>
        <w:t xml:space="preserve">Emergency </w:t>
      </w:r>
      <w:r w:rsidR="00236D90">
        <w:rPr>
          <w:b/>
        </w:rPr>
        <w:t>Response</w:t>
      </w:r>
      <w:r w:rsidR="003B7759">
        <w:rPr>
          <w:b/>
        </w:rPr>
        <w:t xml:space="preserve"> Service</w:t>
      </w:r>
      <w:r w:rsidR="00C91BBF">
        <w:rPr>
          <w:b/>
        </w:rPr>
        <w:t xml:space="preserve"> </w:t>
      </w:r>
      <w:r w:rsidR="007A46B7">
        <w:rPr>
          <w:b/>
        </w:rPr>
        <w:t>for the</w:t>
      </w:r>
    </w:p>
    <w:p w14:paraId="4DE5A309" w14:textId="77777777" w:rsidR="00D17A43" w:rsidRPr="00A53E3D" w:rsidRDefault="007A46B7" w:rsidP="00AB4D59">
      <w:pPr>
        <w:jc w:val="center"/>
        <w:rPr>
          <w:b/>
        </w:rPr>
      </w:pPr>
      <w:r>
        <w:rPr>
          <w:b/>
        </w:rPr>
        <w:t xml:space="preserve">Program Year </w:t>
      </w:r>
      <w:r w:rsidR="00087BAD">
        <w:rPr>
          <w:b/>
        </w:rPr>
        <w:t xml:space="preserve">February 1, </w:t>
      </w:r>
      <w:r w:rsidR="00D9489D">
        <w:rPr>
          <w:b/>
        </w:rPr>
        <w:t>20</w:t>
      </w:r>
      <w:r w:rsidR="00F20CD3">
        <w:rPr>
          <w:b/>
        </w:rPr>
        <w:t>20</w:t>
      </w:r>
      <w:r w:rsidR="00087BAD">
        <w:rPr>
          <w:b/>
        </w:rPr>
        <w:t xml:space="preserve">, through January 31, </w:t>
      </w:r>
      <w:r w:rsidR="00D9489D">
        <w:rPr>
          <w:b/>
        </w:rPr>
        <w:t>20</w:t>
      </w:r>
      <w:r w:rsidR="00DF6611">
        <w:rPr>
          <w:b/>
        </w:rPr>
        <w:t>2</w:t>
      </w:r>
      <w:r w:rsidR="00F20CD3">
        <w:rPr>
          <w:b/>
        </w:rPr>
        <w:t>1</w:t>
      </w:r>
    </w:p>
    <w:p w14:paraId="7DAC6203" w14:textId="77777777" w:rsidR="009D18B4" w:rsidRDefault="009D18B4" w:rsidP="00AB4D59">
      <w:pPr>
        <w:jc w:val="both"/>
      </w:pPr>
    </w:p>
    <w:p w14:paraId="593913CF" w14:textId="77777777" w:rsidR="00D17A43" w:rsidRPr="009D18B4" w:rsidRDefault="00236D90" w:rsidP="00AB4D59">
      <w:pPr>
        <w:jc w:val="both"/>
        <w:rPr>
          <w:b/>
          <w:i/>
          <w:u w:val="single"/>
        </w:rPr>
      </w:pPr>
      <w:r>
        <w:rPr>
          <w:b/>
          <w:i/>
          <w:u w:val="single"/>
        </w:rPr>
        <w:t>ERS</w:t>
      </w:r>
      <w:r w:rsidRPr="009D18B4">
        <w:rPr>
          <w:b/>
          <w:i/>
          <w:u w:val="single"/>
        </w:rPr>
        <w:t xml:space="preserve"> </w:t>
      </w:r>
      <w:r w:rsidR="00D17A43" w:rsidRPr="009D18B4">
        <w:rPr>
          <w:b/>
          <w:i/>
          <w:u w:val="single"/>
        </w:rPr>
        <w:t>History</w:t>
      </w:r>
    </w:p>
    <w:p w14:paraId="7DB9DCD0" w14:textId="77777777" w:rsidR="009D18B4" w:rsidRPr="009D275F" w:rsidRDefault="009D18B4" w:rsidP="00AB4D59">
      <w:pPr>
        <w:jc w:val="both"/>
        <w:rPr>
          <w:i/>
          <w:u w:val="single"/>
        </w:rPr>
      </w:pPr>
    </w:p>
    <w:p w14:paraId="5E5917FD" w14:textId="77777777" w:rsidR="00A44BA5" w:rsidRDefault="00A44BA5" w:rsidP="00A44BA5">
      <w:pPr>
        <w:jc w:val="both"/>
      </w:pPr>
      <w:r>
        <w:t xml:space="preserve">On March 20, 2007, the Public Utility Commission of Texas (Commission) approved Substantive Rule 25.507, </w:t>
      </w:r>
      <w:r>
        <w:rPr>
          <w:i/>
        </w:rPr>
        <w:t>Electric Reliability Council of Texas (ERCOT) Emergency Interruptible Load Service (EILS)</w:t>
      </w:r>
      <w:r>
        <w:t>,</w:t>
      </w:r>
      <w:r>
        <w:rPr>
          <w:rStyle w:val="FootnoteReference"/>
        </w:rPr>
        <w:footnoteReference w:id="1"/>
      </w:r>
      <w:r>
        <w:t xml:space="preserve"> requiring ERCOT to develop and administer EILS.  Later that year, the Commission approved amendments to Rule 25.507 that eliminated the 500 MW procurement floor and increased the annual cost cap from $20 million to $50 million.</w:t>
      </w:r>
      <w:r>
        <w:rPr>
          <w:rStyle w:val="FootnoteReference"/>
        </w:rPr>
        <w:footnoteReference w:id="2"/>
      </w:r>
    </w:p>
    <w:p w14:paraId="549BB83A" w14:textId="77777777" w:rsidR="00A44BA5" w:rsidRDefault="00A44BA5" w:rsidP="00A44BA5">
      <w:pPr>
        <w:jc w:val="both"/>
      </w:pPr>
    </w:p>
    <w:p w14:paraId="74F75CEA" w14:textId="77777777" w:rsidR="00A44BA5" w:rsidRDefault="00A44BA5" w:rsidP="00A44BA5">
      <w:pPr>
        <w:pStyle w:val="Default"/>
        <w:jc w:val="both"/>
      </w:pPr>
      <w:r>
        <w:t>On March 22, 2012, the Commission adopted an order repealing the rule and replaced it with a new Rule 25.507 that expanded the program to allow participation by generators and removed certain program restrictions.</w:t>
      </w:r>
      <w:r>
        <w:rPr>
          <w:rStyle w:val="FootnoteReference"/>
        </w:rPr>
        <w:footnoteReference w:id="3"/>
      </w:r>
      <w:r>
        <w:t xml:space="preserve"> To reflect the broader participation, the program was renamed “Emergency Response Service” (ERS). Prior to the 2012 ERS program year, all ERS Resources provided the service with a 10-minute ramp requirement. In 2012, ERCOT administered a pilot project to test the viability of a 30-minute ramp ERS product. After the successful completion of the pilot project, ERCOT implemented the 30-minute ramp ERS service during the 2013 ERS program year.</w:t>
      </w:r>
    </w:p>
    <w:p w14:paraId="32ED23B7" w14:textId="77777777" w:rsidR="00D17A43" w:rsidRDefault="00D17A43" w:rsidP="00753813">
      <w:pPr>
        <w:jc w:val="both"/>
      </w:pPr>
    </w:p>
    <w:p w14:paraId="4E7FE1AC" w14:textId="77777777" w:rsidR="009E3044" w:rsidRDefault="009E3044" w:rsidP="00B46E46">
      <w:pPr>
        <w:jc w:val="both"/>
      </w:pPr>
      <w:r>
        <w:t>S</w:t>
      </w:r>
      <w:r w:rsidR="00B46E46">
        <w:t xml:space="preserve">ince 2007, the ERCOT Board </w:t>
      </w:r>
      <w:r w:rsidR="00AD0435">
        <w:t xml:space="preserve">of Directors (ERCOT Board) </w:t>
      </w:r>
      <w:r w:rsidR="00B46E46">
        <w:t xml:space="preserve">has </w:t>
      </w:r>
      <w:r w:rsidR="009A2AF9">
        <w:t xml:space="preserve">approved </w:t>
      </w:r>
      <w:r w:rsidR="00F20CD3">
        <w:t>31</w:t>
      </w:r>
      <w:r w:rsidR="00B46E46">
        <w:t xml:space="preserve"> Protocol revisions that pertain to ERS.</w:t>
      </w:r>
      <w:r w:rsidR="00461AEA">
        <w:rPr>
          <w:rStyle w:val="FootnoteReference"/>
        </w:rPr>
        <w:footnoteReference w:id="4"/>
      </w:r>
      <w:r w:rsidR="00B46E46">
        <w:t xml:space="preserve">  During the 20</w:t>
      </w:r>
      <w:r w:rsidR="00F20CD3">
        <w:t>20</w:t>
      </w:r>
      <w:r w:rsidR="00A44BA5">
        <w:t xml:space="preserve"> ERS</w:t>
      </w:r>
      <w:r w:rsidR="00B46E46">
        <w:t xml:space="preserve"> program year</w:t>
      </w:r>
      <w:r w:rsidR="00A44BA5">
        <w:t>,</w:t>
      </w:r>
      <w:r w:rsidR="009B2A90">
        <w:t xml:space="preserve"> </w:t>
      </w:r>
      <w:r w:rsidR="00A44BA5">
        <w:t xml:space="preserve">the following </w:t>
      </w:r>
      <w:r w:rsidR="00F20CD3">
        <w:t>two</w:t>
      </w:r>
      <w:r w:rsidR="00906B34">
        <w:t xml:space="preserve"> Protocol revision</w:t>
      </w:r>
      <w:r w:rsidR="00F20CD3">
        <w:t>s</w:t>
      </w:r>
      <w:r w:rsidR="00DF21C1">
        <w:t xml:space="preserve"> </w:t>
      </w:r>
      <w:r w:rsidR="00A44BA5">
        <w:t xml:space="preserve">related to ERS </w:t>
      </w:r>
      <w:r>
        <w:t>were approved</w:t>
      </w:r>
      <w:r w:rsidR="00A44BA5">
        <w:t>:</w:t>
      </w:r>
      <w:r>
        <w:t xml:space="preserve"> </w:t>
      </w:r>
    </w:p>
    <w:p w14:paraId="1D075A9B" w14:textId="77777777" w:rsidR="00580C83" w:rsidRDefault="00580C83" w:rsidP="00B46E46">
      <w:pPr>
        <w:jc w:val="both"/>
      </w:pPr>
    </w:p>
    <w:p w14:paraId="3E2BA362" w14:textId="77777777" w:rsidR="009E3044" w:rsidRPr="00525EF7" w:rsidRDefault="00B46E46" w:rsidP="00525EF7">
      <w:pPr>
        <w:pStyle w:val="ListParagraph"/>
        <w:numPr>
          <w:ilvl w:val="0"/>
          <w:numId w:val="33"/>
        </w:numPr>
        <w:jc w:val="both"/>
      </w:pPr>
      <w:r>
        <w:t>NPRR</w:t>
      </w:r>
      <w:r w:rsidR="00DF6611">
        <w:t>9</w:t>
      </w:r>
      <w:r w:rsidR="00F20CD3">
        <w:t>84</w:t>
      </w:r>
      <w:r w:rsidR="00A44BA5">
        <w:t xml:space="preserve">, </w:t>
      </w:r>
      <w:r w:rsidR="00F20CD3" w:rsidRPr="00525EF7">
        <w:rPr>
          <w:i/>
        </w:rPr>
        <w:t>Change ERS Standard Contract Year</w:t>
      </w:r>
      <w:r w:rsidR="00A44BA5">
        <w:t>, changed the number of ERS Standard Contract Terms</w:t>
      </w:r>
      <w:r w:rsidR="00506B0E">
        <w:t xml:space="preserve"> (SCTs)</w:t>
      </w:r>
      <w:r w:rsidR="00A44BA5">
        <w:t xml:space="preserve"> from three to four per program year, in order to better align the contract </w:t>
      </w:r>
      <w:r w:rsidR="00580C83">
        <w:t>periods</w:t>
      </w:r>
      <w:r w:rsidR="00A44BA5">
        <w:t xml:space="preserve"> </w:t>
      </w:r>
      <w:r w:rsidR="00A44BA5" w:rsidRPr="00A44BA5">
        <w:t>with typical seasonal conditions and help optimize ERS procurement</w:t>
      </w:r>
      <w:r w:rsidR="009E3044">
        <w:t xml:space="preserve">. </w:t>
      </w:r>
      <w:r w:rsidR="00A44BA5">
        <w:t xml:space="preserve">This change will go into effect </w:t>
      </w:r>
      <w:r w:rsidR="00580C83">
        <w:t xml:space="preserve">beginning with the ERS </w:t>
      </w:r>
      <w:r w:rsidR="00506B0E">
        <w:t>SCT</w:t>
      </w:r>
      <w:r w:rsidR="00580C83">
        <w:t xml:space="preserve"> that begins </w:t>
      </w:r>
      <w:r w:rsidR="00A44BA5">
        <w:t>on October 1, 2021.</w:t>
      </w:r>
    </w:p>
    <w:p w14:paraId="2B27AD7C" w14:textId="77777777" w:rsidR="00674EE8" w:rsidRPr="0078601E" w:rsidRDefault="00F20CD3" w:rsidP="00525EF7">
      <w:pPr>
        <w:pStyle w:val="ListParagraph"/>
        <w:numPr>
          <w:ilvl w:val="0"/>
          <w:numId w:val="33"/>
        </w:numPr>
        <w:jc w:val="both"/>
      </w:pPr>
      <w:r w:rsidRPr="00787921">
        <w:t>NPRR998,</w:t>
      </w:r>
      <w:r w:rsidRPr="00525EF7">
        <w:rPr>
          <w:i/>
        </w:rPr>
        <w:t xml:space="preserve"> ERS Deployment and Recall Messages</w:t>
      </w:r>
      <w:r w:rsidR="00A44BA5">
        <w:t xml:space="preserve">, created a requirement for ERCOT to post a </w:t>
      </w:r>
      <w:r w:rsidR="00A44BA5" w:rsidRPr="00A44BA5">
        <w:t>message to the Market Information System (MIS) Public Area every time Emergency Response Service (ERS) is deployed or recalled</w:t>
      </w:r>
      <w:r w:rsidR="00A44BA5">
        <w:t>, which automate</w:t>
      </w:r>
      <w:r w:rsidR="00461AEA">
        <w:t>s</w:t>
      </w:r>
      <w:r w:rsidR="00A44BA5">
        <w:t xml:space="preserve"> the posting of ERS deployment and recall messages. Prior to implementation of NPRR998, </w:t>
      </w:r>
      <w:r w:rsidR="00461AEA">
        <w:t xml:space="preserve">ERS </w:t>
      </w:r>
      <w:r w:rsidR="00461AEA">
        <w:lastRenderedPageBreak/>
        <w:t xml:space="preserve">deployment and recall </w:t>
      </w:r>
      <w:r w:rsidR="00A44BA5">
        <w:t xml:space="preserve">notices were posted </w:t>
      </w:r>
      <w:r w:rsidR="00461AEA">
        <w:t>to the</w:t>
      </w:r>
      <w:r w:rsidR="00A44BA5">
        <w:t xml:space="preserve"> ERCOT</w:t>
      </w:r>
      <w:r w:rsidR="00461AEA">
        <w:t xml:space="preserve"> website</w:t>
      </w:r>
      <w:r w:rsidR="00A44BA5">
        <w:t xml:space="preserve"> using a manual process.  NPRR998 went into effect on April 2, 2021.</w:t>
      </w:r>
    </w:p>
    <w:p w14:paraId="2C374172" w14:textId="77777777" w:rsidR="005C6D67" w:rsidRDefault="005C6D67" w:rsidP="005C6D67">
      <w:pPr>
        <w:jc w:val="both"/>
      </w:pPr>
    </w:p>
    <w:p w14:paraId="5ED66C42" w14:textId="77777777" w:rsidR="00D17A43" w:rsidRPr="009D18B4" w:rsidRDefault="00D17A43" w:rsidP="00AB4D59">
      <w:pPr>
        <w:jc w:val="both"/>
        <w:rPr>
          <w:b/>
          <w:i/>
          <w:u w:val="single"/>
        </w:rPr>
      </w:pPr>
      <w:r w:rsidRPr="009D18B4">
        <w:rPr>
          <w:b/>
          <w:i/>
          <w:u w:val="single"/>
        </w:rPr>
        <w:t>Procurement History</w:t>
      </w:r>
      <w:r w:rsidR="00AA3EEB">
        <w:rPr>
          <w:b/>
          <w:i/>
          <w:u w:val="single"/>
        </w:rPr>
        <w:t xml:space="preserve"> and Analysis</w:t>
      </w:r>
    </w:p>
    <w:p w14:paraId="63040281" w14:textId="77777777" w:rsidR="009D18B4" w:rsidRPr="00F262B1" w:rsidRDefault="009D18B4" w:rsidP="00AB4D59">
      <w:pPr>
        <w:jc w:val="both"/>
        <w:rPr>
          <w:i/>
          <w:u w:val="single"/>
        </w:rPr>
      </w:pPr>
    </w:p>
    <w:p w14:paraId="2BE10999" w14:textId="77777777" w:rsidR="009A73F4" w:rsidRDefault="0029064A" w:rsidP="00AB4D59">
      <w:pPr>
        <w:jc w:val="both"/>
      </w:pPr>
      <w:r>
        <w:t xml:space="preserve">Under current Protocols, </w:t>
      </w:r>
      <w:r w:rsidR="00261A27">
        <w:t xml:space="preserve">ERCOT procures </w:t>
      </w:r>
      <w:r w:rsidR="00236D90">
        <w:t xml:space="preserve">ERS </w:t>
      </w:r>
      <w:r w:rsidR="00261A27">
        <w:t xml:space="preserve">three times annually for four-month </w:t>
      </w:r>
      <w:r w:rsidR="00236D90">
        <w:t xml:space="preserve">Standard </w:t>
      </w:r>
      <w:r w:rsidR="00261A27">
        <w:t xml:space="preserve">Contract </w:t>
      </w:r>
      <w:r w:rsidR="00236D90">
        <w:t>Terms</w:t>
      </w:r>
      <w:r w:rsidR="00506B0E">
        <w:t xml:space="preserve"> (SCT)</w:t>
      </w:r>
      <w:r w:rsidR="00261A27">
        <w:t>.</w:t>
      </w:r>
      <w:r w:rsidR="007F65F7">
        <w:rPr>
          <w:rStyle w:val="FootnoteReference"/>
        </w:rPr>
        <w:footnoteReference w:id="5"/>
      </w:r>
      <w:r w:rsidR="00261A27">
        <w:t xml:space="preserve"> </w:t>
      </w:r>
      <w:r w:rsidR="0058734A">
        <w:t xml:space="preserve">In each </w:t>
      </w:r>
      <w:r w:rsidR="00506B0E">
        <w:t>SCT</w:t>
      </w:r>
      <w:r w:rsidR="0058734A">
        <w:t xml:space="preserve">, ERCOT procures ERS </w:t>
      </w:r>
      <w:r w:rsidR="00670E76">
        <w:t xml:space="preserve">according to two different response times—thirty </w:t>
      </w:r>
      <w:r w:rsidR="0058734A">
        <w:t>minute</w:t>
      </w:r>
      <w:r w:rsidR="00670E76">
        <w:t>s</w:t>
      </w:r>
      <w:r w:rsidR="0058734A">
        <w:t xml:space="preserve"> </w:t>
      </w:r>
      <w:r w:rsidR="00670E76">
        <w:t>(</w:t>
      </w:r>
      <w:r w:rsidR="0058734A">
        <w:t xml:space="preserve">“ERS-30”) </w:t>
      </w:r>
      <w:r w:rsidR="00670E76">
        <w:t>and</w:t>
      </w:r>
      <w:r w:rsidR="0058734A">
        <w:t xml:space="preserve"> </w:t>
      </w:r>
      <w:r w:rsidR="00670E76">
        <w:t>t</w:t>
      </w:r>
      <w:r w:rsidR="0058734A">
        <w:t>en</w:t>
      </w:r>
      <w:r w:rsidR="00670E76">
        <w:t xml:space="preserve"> </w:t>
      </w:r>
      <w:r w:rsidR="0058734A">
        <w:t>minute</w:t>
      </w:r>
      <w:r w:rsidR="00670E76">
        <w:t>s</w:t>
      </w:r>
      <w:r w:rsidR="0058734A">
        <w:t xml:space="preserve"> (“ERS-10”). </w:t>
      </w:r>
      <w:r w:rsidR="00670E76">
        <w:t xml:space="preserve"> </w:t>
      </w:r>
      <w:r w:rsidR="00DF006F">
        <w:t>ERCOT can procure Weather-Sensitive and</w:t>
      </w:r>
      <w:r w:rsidR="0001127A">
        <w:t xml:space="preserve"> Non-Weather Sensitive ERS.</w:t>
      </w:r>
    </w:p>
    <w:p w14:paraId="1243BC35" w14:textId="77777777" w:rsidR="00670E76" w:rsidRDefault="00670E76" w:rsidP="00AB4D59">
      <w:pPr>
        <w:jc w:val="both"/>
      </w:pPr>
    </w:p>
    <w:p w14:paraId="4B97F021" w14:textId="77777777" w:rsidR="007F65F7" w:rsidRDefault="007F65F7" w:rsidP="002F6295">
      <w:pPr>
        <w:jc w:val="both"/>
      </w:pPr>
      <w:r w:rsidRPr="007F65F7">
        <w:t xml:space="preserve">The general ERS procurement </w:t>
      </w:r>
      <w:r w:rsidR="000F2B2F">
        <w:t>methodology used during the 2020</w:t>
      </w:r>
      <w:r w:rsidRPr="007F65F7">
        <w:t xml:space="preserve"> program year has been in place since 2014, although slight adjustments to the procurement process </w:t>
      </w:r>
      <w:r w:rsidR="000F2B2F">
        <w:t xml:space="preserve">have been made since that time. </w:t>
      </w:r>
      <w:r w:rsidRPr="007F65F7">
        <w:t>The procurement of ERS is administered in accordance with the ERS Procurement Methodology document posted to the ERS page on the ERCOT website.</w:t>
      </w:r>
      <w:r>
        <w:rPr>
          <w:rStyle w:val="FootnoteReference"/>
        </w:rPr>
        <w:footnoteReference w:id="6"/>
      </w:r>
      <w:r>
        <w:t xml:space="preserve"> </w:t>
      </w:r>
      <w:r w:rsidR="000F2B2F">
        <w:t xml:space="preserve"> </w:t>
      </w:r>
      <w:r w:rsidRPr="007F65F7">
        <w:t>Pursuant to Public Utility Commission Substantive Rule 25.507(b)(2), ERCOT may spend a maximum of $50 million per year on ERS. ERCOT allocates th</w:t>
      </w:r>
      <w:r w:rsidR="000F2B2F">
        <w:t>is</w:t>
      </w:r>
      <w:r w:rsidRPr="007F65F7">
        <w:t xml:space="preserve"> spend limit over all ERS Time Periods in the ERS program year by assigning a risk-weighting factor to each ERS Time Period</w:t>
      </w:r>
      <w:r w:rsidR="000F2B2F">
        <w:t xml:space="preserve"> (see slide 6, Attachment B).   The risk-weighting factors are determined by ERCOT operations and included in the </w:t>
      </w:r>
      <w:r w:rsidR="0094372C">
        <w:t xml:space="preserve">Request for Proposal (RFP) </w:t>
      </w:r>
      <w:r w:rsidR="000F2B2F">
        <w:t xml:space="preserve">for </w:t>
      </w:r>
      <w:r w:rsidR="0094372C">
        <w:t xml:space="preserve">each </w:t>
      </w:r>
      <w:r w:rsidR="00506B0E">
        <w:t>SCT</w:t>
      </w:r>
      <w:r w:rsidR="0094372C">
        <w:t>. Various factors are taken into consideration</w:t>
      </w:r>
      <w:r w:rsidR="000F2B2F">
        <w:t xml:space="preserve"> in the determination of risk-weighting factors, including </w:t>
      </w:r>
      <w:r w:rsidR="0094372C">
        <w:t>forecasted operating</w:t>
      </w:r>
      <w:r w:rsidR="00193843">
        <w:t xml:space="preserve"> reserves, forecasted </w:t>
      </w:r>
      <w:r w:rsidR="000F2B2F">
        <w:t>L</w:t>
      </w:r>
      <w:r w:rsidR="00193843">
        <w:t xml:space="preserve">oad, </w:t>
      </w:r>
      <w:r w:rsidR="000F2B2F">
        <w:t>R</w:t>
      </w:r>
      <w:r w:rsidR="0094372C">
        <w:t>esource outage information</w:t>
      </w:r>
      <w:r w:rsidR="000F2B2F">
        <w:t>,</w:t>
      </w:r>
      <w:r w:rsidR="0094372C">
        <w:t xml:space="preserve"> and forecasted net </w:t>
      </w:r>
      <w:r w:rsidR="000F2B2F">
        <w:t>L</w:t>
      </w:r>
      <w:r w:rsidR="0094372C">
        <w:t>oad ramp risk</w:t>
      </w:r>
      <w:r w:rsidR="007A65B4">
        <w:t xml:space="preserve"> (see</w:t>
      </w:r>
      <w:r w:rsidR="000F2B2F">
        <w:t>, e.g.,</w:t>
      </w:r>
      <w:r w:rsidR="007A65B4">
        <w:t xml:space="preserve"> slide 4, Attachment B)</w:t>
      </w:r>
      <w:r w:rsidR="00A55D56">
        <w:t xml:space="preserve">. </w:t>
      </w:r>
    </w:p>
    <w:p w14:paraId="2D2C4F93" w14:textId="77777777" w:rsidR="006B47F2" w:rsidRDefault="006B47F2" w:rsidP="002F6295">
      <w:pPr>
        <w:jc w:val="both"/>
      </w:pPr>
    </w:p>
    <w:p w14:paraId="17F585A2" w14:textId="1D4EE447" w:rsidR="00506B0E" w:rsidRDefault="007F65F7" w:rsidP="002F6295">
      <w:pPr>
        <w:jc w:val="both"/>
      </w:pPr>
      <w:r>
        <w:t>With respect to the</w:t>
      </w:r>
      <w:r w:rsidR="006B47F2">
        <w:t xml:space="preserve"> ris</w:t>
      </w:r>
      <w:r w:rsidR="00CE7E1B">
        <w:t>k</w:t>
      </w:r>
      <w:r w:rsidR="000F2B2F">
        <w:t>-weighting</w:t>
      </w:r>
      <w:r w:rsidR="00CE7E1B">
        <w:t xml:space="preserve"> factors assigned to each ERS Time P</w:t>
      </w:r>
      <w:r w:rsidR="006B47F2">
        <w:t>eriod during the 2020 program year</w:t>
      </w:r>
      <w:r w:rsidR="000F2B2F">
        <w:t>,</w:t>
      </w:r>
      <w:r w:rsidR="006B47F2">
        <w:t xml:space="preserve"> the highest values</w:t>
      </w:r>
      <w:r w:rsidR="00CE7E1B">
        <w:t xml:space="preserve"> </w:t>
      </w:r>
      <w:r w:rsidR="00935274">
        <w:t>(100)</w:t>
      </w:r>
      <w:r w:rsidR="006B47F2">
        <w:t xml:space="preserve"> </w:t>
      </w:r>
      <w:r w:rsidR="000F2B2F">
        <w:t>were</w:t>
      </w:r>
      <w:r w:rsidR="006B47F2">
        <w:t xml:space="preserve"> </w:t>
      </w:r>
      <w:r w:rsidR="000F2B2F">
        <w:t>assigned to</w:t>
      </w:r>
      <w:r w:rsidR="007A00C3" w:rsidRPr="007A00C3">
        <w:t xml:space="preserve"> </w:t>
      </w:r>
      <w:r w:rsidR="007A00C3">
        <w:t>ERS Time Periods with</w:t>
      </w:r>
      <w:r w:rsidR="006B47F2">
        <w:t xml:space="preserve"> </w:t>
      </w:r>
      <w:r w:rsidR="000F2B2F">
        <w:t>forecasted</w:t>
      </w:r>
      <w:r w:rsidR="006B47F2">
        <w:t xml:space="preserve"> peak </w:t>
      </w:r>
      <w:r w:rsidR="00506B0E">
        <w:t xml:space="preserve">Load </w:t>
      </w:r>
      <w:r w:rsidR="006B47F2">
        <w:t>hours during the summe</w:t>
      </w:r>
      <w:r w:rsidR="00595065">
        <w:t>r period</w:t>
      </w:r>
      <w:r w:rsidR="000F2B2F">
        <w:t xml:space="preserve">, </w:t>
      </w:r>
      <w:r w:rsidR="007A00C3">
        <w:t>as those are typically</w:t>
      </w:r>
      <w:r w:rsidR="000F2B2F">
        <w:t xml:space="preserve"> </w:t>
      </w:r>
      <w:r w:rsidR="007A00C3">
        <w:t xml:space="preserve">the hours with </w:t>
      </w:r>
      <w:r w:rsidR="000F2B2F">
        <w:t>the highest risk of ERCOT</w:t>
      </w:r>
      <w:r w:rsidR="00601879">
        <w:t xml:space="preserve"> entering into an Energy Emerge</w:t>
      </w:r>
      <w:r w:rsidR="000F2B2F">
        <w:t>n</w:t>
      </w:r>
      <w:r w:rsidR="00601879">
        <w:t>c</w:t>
      </w:r>
      <w:r w:rsidR="000F2B2F">
        <w:t>y Alert (EEA)</w:t>
      </w:r>
      <w:r w:rsidR="00595065">
        <w:t xml:space="preserve">. </w:t>
      </w:r>
      <w:r w:rsidR="000F2B2F">
        <w:t>H</w:t>
      </w:r>
      <w:r w:rsidR="00595065">
        <w:t>istorically</w:t>
      </w:r>
      <w:r w:rsidR="000F2B2F">
        <w:t xml:space="preserve">, the </w:t>
      </w:r>
      <w:r w:rsidR="006B47F2">
        <w:t xml:space="preserve">highest </w:t>
      </w:r>
      <w:r w:rsidR="000F2B2F">
        <w:t>L</w:t>
      </w:r>
      <w:r w:rsidR="006B47F2">
        <w:t>oad</w:t>
      </w:r>
      <w:r w:rsidR="000F2B2F">
        <w:t>s</w:t>
      </w:r>
      <w:r w:rsidR="006B47F2">
        <w:t xml:space="preserve"> of the ye</w:t>
      </w:r>
      <w:r w:rsidR="00595065">
        <w:t xml:space="preserve">ar </w:t>
      </w:r>
      <w:r w:rsidR="007A00C3">
        <w:t>have</w:t>
      </w:r>
      <w:r w:rsidR="000F2B2F">
        <w:t xml:space="preserve"> occur</w:t>
      </w:r>
      <w:r w:rsidR="007A00C3">
        <w:t>red</w:t>
      </w:r>
      <w:r w:rsidR="000F2B2F">
        <w:t xml:space="preserve"> in ERCOT </w:t>
      </w:r>
      <w:r w:rsidR="00595065">
        <w:t xml:space="preserve">during the </w:t>
      </w:r>
      <w:r w:rsidR="008E0C16">
        <w:t xml:space="preserve">summer </w:t>
      </w:r>
      <w:r w:rsidR="00595065">
        <w:t>afternoon hours</w:t>
      </w:r>
      <w:r w:rsidR="006B47F2">
        <w:t xml:space="preserve"> from 3 to 6 p.m</w:t>
      </w:r>
      <w:r w:rsidR="008E0C16">
        <w:t xml:space="preserve">., </w:t>
      </w:r>
      <w:r w:rsidR="006B47F2">
        <w:t>which align with</w:t>
      </w:r>
      <w:r w:rsidR="000F2B2F">
        <w:t xml:space="preserve"> ERS</w:t>
      </w:r>
      <w:r w:rsidR="006B47F2">
        <w:t xml:space="preserve"> </w:t>
      </w:r>
      <w:r w:rsidR="000F2B2F">
        <w:t>T</w:t>
      </w:r>
      <w:r w:rsidR="006B47F2">
        <w:t xml:space="preserve">ime </w:t>
      </w:r>
      <w:r w:rsidR="000F2B2F">
        <w:t>P</w:t>
      </w:r>
      <w:r w:rsidR="006B47F2">
        <w:t xml:space="preserve">eriods 3 &amp; 4 </w:t>
      </w:r>
      <w:r w:rsidR="000F2B2F">
        <w:t>in the</w:t>
      </w:r>
      <w:r w:rsidR="00935274">
        <w:t xml:space="preserve"> June through September </w:t>
      </w:r>
      <w:r w:rsidR="000F2B2F">
        <w:t xml:space="preserve">ERS </w:t>
      </w:r>
      <w:r w:rsidR="00506B0E">
        <w:t>SCT</w:t>
      </w:r>
      <w:r w:rsidR="000F2B2F">
        <w:t xml:space="preserve">. </w:t>
      </w:r>
      <w:r w:rsidR="00935274">
        <w:t xml:space="preserve">The next highest risk factors (80) during the </w:t>
      </w:r>
      <w:r w:rsidR="007A00C3">
        <w:t>2020 program year</w:t>
      </w:r>
      <w:r w:rsidR="007A00C3" w:rsidDel="007A00C3">
        <w:t xml:space="preserve"> </w:t>
      </w:r>
      <w:r w:rsidR="007A00C3">
        <w:t>were assigned to ERS Time Periods with forecasted</w:t>
      </w:r>
      <w:r w:rsidR="00595065">
        <w:t xml:space="preserve"> higher net </w:t>
      </w:r>
      <w:r w:rsidR="007A00C3">
        <w:t>L</w:t>
      </w:r>
      <w:r w:rsidR="00595065">
        <w:t>oad ramp periods</w:t>
      </w:r>
      <w:r w:rsidR="007A00C3">
        <w:t>—these typically</w:t>
      </w:r>
      <w:r w:rsidR="00935274">
        <w:t xml:space="preserve"> occur in the early morning</w:t>
      </w:r>
      <w:r w:rsidR="007A65B4">
        <w:t xml:space="preserve"> and late afternoon </w:t>
      </w:r>
      <w:r w:rsidR="007A00C3">
        <w:t>hours</w:t>
      </w:r>
      <w:r w:rsidR="00935274">
        <w:t xml:space="preserve"> during both the February</w:t>
      </w:r>
      <w:r w:rsidR="00506B0E">
        <w:t xml:space="preserve"> through </w:t>
      </w:r>
      <w:r w:rsidR="00935274">
        <w:t>May and October</w:t>
      </w:r>
      <w:r w:rsidR="00506B0E">
        <w:t xml:space="preserve"> through </w:t>
      </w:r>
      <w:r w:rsidR="00CE7E1B">
        <w:t>January SCTs.</w:t>
      </w:r>
      <w:r w:rsidR="00506B0E">
        <w:rPr>
          <w:rStyle w:val="FootnoteReference"/>
        </w:rPr>
        <w:footnoteReference w:id="7"/>
      </w:r>
      <w:r w:rsidR="007A65B4" w:rsidRPr="007A65B4">
        <w:t xml:space="preserve"> </w:t>
      </w:r>
      <w:r w:rsidR="007A00C3">
        <w:t>Because</w:t>
      </w:r>
      <w:r w:rsidR="007A65B4">
        <w:t xml:space="preserve"> </w:t>
      </w:r>
      <w:r w:rsidR="007A00C3">
        <w:t>L</w:t>
      </w:r>
      <w:r w:rsidR="007A65B4">
        <w:t>oad ramp issues have the potential to result in short</w:t>
      </w:r>
      <w:r w:rsidR="00ED7B83">
        <w:t>-</w:t>
      </w:r>
      <w:r w:rsidR="007A65B4">
        <w:t>term capacity insufficiencies</w:t>
      </w:r>
      <w:r w:rsidR="007A00C3">
        <w:t xml:space="preserve">, they </w:t>
      </w:r>
      <w:r w:rsidR="007A65B4">
        <w:t>create</w:t>
      </w:r>
      <w:r w:rsidR="007A00C3">
        <w:t xml:space="preserve"> a</w:t>
      </w:r>
      <w:r w:rsidR="007A65B4">
        <w:t xml:space="preserve"> higher risk for the </w:t>
      </w:r>
      <w:r w:rsidR="007A00C3">
        <w:t>ERCOT S</w:t>
      </w:r>
      <w:r w:rsidR="007A65B4">
        <w:t xml:space="preserve">ystem. </w:t>
      </w:r>
    </w:p>
    <w:p w14:paraId="44B70EE0" w14:textId="77777777" w:rsidR="00506B0E" w:rsidRDefault="00506B0E" w:rsidP="002F6295">
      <w:pPr>
        <w:jc w:val="both"/>
      </w:pPr>
    </w:p>
    <w:p w14:paraId="3DC27946" w14:textId="77777777" w:rsidR="000F2B2F" w:rsidRDefault="00506B0E" w:rsidP="002F6295">
      <w:pPr>
        <w:jc w:val="both"/>
      </w:pPr>
      <w:r>
        <w:t>Included in Attachment B is a 5-year lookback</w:t>
      </w:r>
      <w:r w:rsidR="008E0C16">
        <w:t xml:space="preserve"> of ERS clearing prices by ERS Time Period </w:t>
      </w:r>
      <w:r w:rsidR="00180B80">
        <w:t>(slide 19)</w:t>
      </w:r>
      <w:r>
        <w:t>,</w:t>
      </w:r>
      <w:r w:rsidR="008E0C16">
        <w:t xml:space="preserve"> as well as</w:t>
      </w:r>
      <w:r w:rsidR="00180B80">
        <w:t xml:space="preserve"> chart showing</w:t>
      </w:r>
      <w:r w:rsidR="008E0C16">
        <w:t xml:space="preserve"> the average unit cost</w:t>
      </w:r>
      <w:r w:rsidR="00180B80">
        <w:t xml:space="preserve"> for ERS</w:t>
      </w:r>
      <w:r w:rsidR="008E0C16">
        <w:t xml:space="preserve"> </w:t>
      </w:r>
      <w:r w:rsidR="00180B80">
        <w:t>associated with</w:t>
      </w:r>
      <w:r w:rsidR="008E0C16">
        <w:t xml:space="preserve"> </w:t>
      </w:r>
      <w:r w:rsidR="00180B80">
        <w:t xml:space="preserve">the </w:t>
      </w:r>
      <w:r w:rsidR="008E0C16">
        <w:t>risk</w:t>
      </w:r>
      <w:r>
        <w:t>-weighting</w:t>
      </w:r>
      <w:r w:rsidR="008E0C16">
        <w:t xml:space="preserve"> factors (slide 20).</w:t>
      </w:r>
    </w:p>
    <w:p w14:paraId="68B33A5C" w14:textId="77777777" w:rsidR="009A06AD" w:rsidRDefault="009A06AD" w:rsidP="00AB4D59">
      <w:pPr>
        <w:jc w:val="both"/>
      </w:pPr>
    </w:p>
    <w:p w14:paraId="3ED2C3A6" w14:textId="77777777" w:rsidR="00787921" w:rsidRDefault="007A5A2D" w:rsidP="00AB4D59">
      <w:pPr>
        <w:jc w:val="both"/>
      </w:pPr>
      <w:r w:rsidRPr="00060007">
        <w:t xml:space="preserve">Weather-Sensitive ERS was implemented in 2014 to help utilize the considerable </w:t>
      </w:r>
      <w:r w:rsidR="00A80A96">
        <w:t>D</w:t>
      </w:r>
      <w:r w:rsidR="00A80A96" w:rsidRPr="00060007">
        <w:t xml:space="preserve">emand </w:t>
      </w:r>
      <w:r w:rsidRPr="00060007">
        <w:t xml:space="preserve">response potential from residential and commercial air conditioning </w:t>
      </w:r>
      <w:r w:rsidR="00A80A96">
        <w:t>L</w:t>
      </w:r>
      <w:r w:rsidRPr="00060007">
        <w:t xml:space="preserve">oads in Texas.  The greatest </w:t>
      </w:r>
      <w:r w:rsidRPr="00060007">
        <w:lastRenderedPageBreak/>
        <w:t xml:space="preserve">opportunity to utilize these </w:t>
      </w:r>
      <w:r w:rsidR="00A80A96">
        <w:t>L</w:t>
      </w:r>
      <w:r w:rsidRPr="00060007">
        <w:t xml:space="preserve">oads for </w:t>
      </w:r>
      <w:r w:rsidR="00A80A96">
        <w:t>D</w:t>
      </w:r>
      <w:r w:rsidRPr="00060007">
        <w:t xml:space="preserve">emand response occurs during the </w:t>
      </w:r>
      <w:r w:rsidR="00A80A96">
        <w:t>June through September SCT;</w:t>
      </w:r>
      <w:r w:rsidR="00D002FE">
        <w:t xml:space="preserve"> however</w:t>
      </w:r>
      <w:r w:rsidR="00A80A96">
        <w:t>,</w:t>
      </w:r>
      <w:r w:rsidR="00D002FE">
        <w:t xml:space="preserve"> in recent years ERCOT has </w:t>
      </w:r>
      <w:r w:rsidR="00180B80">
        <w:t>procured</w:t>
      </w:r>
      <w:r w:rsidR="00D002FE">
        <w:t xml:space="preserve"> </w:t>
      </w:r>
      <w:r w:rsidR="00180B80" w:rsidRPr="00060007">
        <w:t xml:space="preserve">Weather-Sensitive ERS </w:t>
      </w:r>
      <w:r w:rsidR="00180B80">
        <w:t>for v</w:t>
      </w:r>
      <w:r w:rsidR="00D002FE">
        <w:t xml:space="preserve">arious </w:t>
      </w:r>
      <w:r w:rsidR="00180B80">
        <w:t>ERS T</w:t>
      </w:r>
      <w:r w:rsidR="00D002FE">
        <w:t xml:space="preserve">ime </w:t>
      </w:r>
      <w:r w:rsidR="00180B80">
        <w:t>P</w:t>
      </w:r>
      <w:r w:rsidR="00D002FE">
        <w:t xml:space="preserve">eriods </w:t>
      </w:r>
      <w:r w:rsidR="00180B80">
        <w:t>in</w:t>
      </w:r>
      <w:r w:rsidR="00D002FE">
        <w:t xml:space="preserve"> the other </w:t>
      </w:r>
      <w:r w:rsidR="00A80A96">
        <w:t>SCTs</w:t>
      </w:r>
      <w:r w:rsidRPr="00060007">
        <w:t xml:space="preserve">. </w:t>
      </w:r>
      <w:r w:rsidR="00A80A96">
        <w:t xml:space="preserve">For the </w:t>
      </w:r>
      <w:r w:rsidR="001624F1">
        <w:t>2020 ERS Program Year, 13.3</w:t>
      </w:r>
      <w:r w:rsidR="001624F1" w:rsidRPr="00060007">
        <w:t xml:space="preserve"> MWs of Weather-Sensitive ERS </w:t>
      </w:r>
      <w:r w:rsidR="001624F1">
        <w:t xml:space="preserve">was procured for the </w:t>
      </w:r>
      <w:r w:rsidR="00A80A96">
        <w:t>June through September</w:t>
      </w:r>
      <w:r w:rsidRPr="00060007">
        <w:t xml:space="preserve"> </w:t>
      </w:r>
      <w:r w:rsidR="00A80A96">
        <w:t>SCT</w:t>
      </w:r>
      <w:r w:rsidR="001624F1">
        <w:t xml:space="preserve"> </w:t>
      </w:r>
      <w:r w:rsidR="00180B80">
        <w:t>in two ERS</w:t>
      </w:r>
      <w:r w:rsidRPr="00060007">
        <w:t xml:space="preserve"> Time Period</w:t>
      </w:r>
      <w:r w:rsidR="0078601E">
        <w:t>s</w:t>
      </w:r>
      <w:r w:rsidR="001624F1">
        <w:t>,</w:t>
      </w:r>
      <w:r w:rsidR="00D002FE">
        <w:t xml:space="preserve"> </w:t>
      </w:r>
      <w:r w:rsidR="00787921">
        <w:t xml:space="preserve">5.5 MWs </w:t>
      </w:r>
      <w:r w:rsidR="00180B80">
        <w:t>was</w:t>
      </w:r>
      <w:r w:rsidR="00787921">
        <w:t xml:space="preserve"> procured </w:t>
      </w:r>
      <w:r w:rsidR="00180B80">
        <w:t>for</w:t>
      </w:r>
      <w:r w:rsidR="00787921">
        <w:t xml:space="preserve"> the F</w:t>
      </w:r>
      <w:r w:rsidR="00D002FE">
        <w:t>ebruary through May</w:t>
      </w:r>
      <w:r w:rsidR="00787921">
        <w:t xml:space="preserve"> SCT</w:t>
      </w:r>
      <w:r w:rsidR="00180B80">
        <w:t xml:space="preserve"> in two ERS</w:t>
      </w:r>
      <w:r w:rsidR="00180B80" w:rsidRPr="00060007">
        <w:t xml:space="preserve"> Time Period</w:t>
      </w:r>
      <w:r w:rsidR="00180B80">
        <w:t>s,</w:t>
      </w:r>
      <w:r w:rsidR="00787921">
        <w:t xml:space="preserve"> and 3.5 MWs </w:t>
      </w:r>
      <w:r w:rsidR="00180B80">
        <w:t xml:space="preserve">was procured for </w:t>
      </w:r>
      <w:r w:rsidR="00787921">
        <w:t>the</w:t>
      </w:r>
      <w:r w:rsidR="00D002FE">
        <w:t xml:space="preserve"> October through January </w:t>
      </w:r>
      <w:r w:rsidR="00787921">
        <w:t>SCT</w:t>
      </w:r>
      <w:r w:rsidR="00180B80" w:rsidRPr="00180B80">
        <w:t xml:space="preserve"> </w:t>
      </w:r>
      <w:r w:rsidR="00180B80">
        <w:t>in two ERS</w:t>
      </w:r>
      <w:r w:rsidR="00180B80" w:rsidRPr="00060007">
        <w:t xml:space="preserve"> Time Period</w:t>
      </w:r>
      <w:r w:rsidR="00180B80">
        <w:t>s</w:t>
      </w:r>
      <w:r w:rsidR="00787921">
        <w:t>.</w:t>
      </w:r>
      <w:r w:rsidR="00D002FE">
        <w:t xml:space="preserve"> </w:t>
      </w:r>
    </w:p>
    <w:p w14:paraId="36A8842F" w14:textId="77777777" w:rsidR="00180B80" w:rsidRDefault="00180B80" w:rsidP="00AB4D59">
      <w:pPr>
        <w:jc w:val="both"/>
      </w:pPr>
    </w:p>
    <w:p w14:paraId="79E3C07C" w14:textId="77777777" w:rsidR="009A714A" w:rsidRDefault="00787921" w:rsidP="00AB4D59">
      <w:pPr>
        <w:jc w:val="both"/>
      </w:pPr>
      <w:r>
        <w:t>A</w:t>
      </w:r>
      <w:r w:rsidR="00ED5CB5">
        <w:t>ttachment B provides</w:t>
      </w:r>
      <w:r w:rsidR="002836D7">
        <w:t xml:space="preserve"> additional</w:t>
      </w:r>
      <w:r w:rsidR="00ED5CB5">
        <w:t xml:space="preserve"> detail</w:t>
      </w:r>
      <w:r>
        <w:t xml:space="preserve">s </w:t>
      </w:r>
      <w:r w:rsidR="002836D7">
        <w:t>regarding</w:t>
      </w:r>
      <w:r w:rsidR="0056428D">
        <w:t xml:space="preserve"> </w:t>
      </w:r>
      <w:r w:rsidR="00E8357F">
        <w:t xml:space="preserve">ERCOT’s </w:t>
      </w:r>
      <w:r w:rsidR="00ED5CB5">
        <w:t>procurement of</w:t>
      </w:r>
      <w:r w:rsidR="00E8357F">
        <w:t xml:space="preserve"> </w:t>
      </w:r>
      <w:r w:rsidR="00236D90">
        <w:t xml:space="preserve">ERS </w:t>
      </w:r>
      <w:r w:rsidR="00B30E8C">
        <w:t xml:space="preserve">during </w:t>
      </w:r>
      <w:r w:rsidR="009E52EE">
        <w:t>the 20</w:t>
      </w:r>
      <w:r w:rsidR="00267DB2">
        <w:t>20</w:t>
      </w:r>
      <w:r w:rsidR="009E52EE">
        <w:t xml:space="preserve"> </w:t>
      </w:r>
      <w:r w:rsidR="0027324E">
        <w:t>program year</w:t>
      </w:r>
      <w:r w:rsidR="003321E0">
        <w:t xml:space="preserve">, </w:t>
      </w:r>
      <w:r w:rsidR="0005318D">
        <w:t>including</w:t>
      </w:r>
      <w:r w:rsidR="009A714A">
        <w:t>:</w:t>
      </w:r>
    </w:p>
    <w:p w14:paraId="315C44D7" w14:textId="77777777" w:rsidR="00787921" w:rsidRDefault="00787921" w:rsidP="00AB4D59">
      <w:pPr>
        <w:jc w:val="both"/>
      </w:pPr>
    </w:p>
    <w:p w14:paraId="3BC9C63F" w14:textId="77777777" w:rsidR="009A714A" w:rsidRDefault="009A714A" w:rsidP="009A714A">
      <w:pPr>
        <w:numPr>
          <w:ilvl w:val="0"/>
          <w:numId w:val="23"/>
        </w:numPr>
        <w:jc w:val="both"/>
      </w:pPr>
      <w:r>
        <w:t xml:space="preserve">Descriptions of </w:t>
      </w:r>
      <w:r w:rsidR="00236D90">
        <w:t>Standard Contract Terms</w:t>
      </w:r>
      <w:r w:rsidR="003321E0">
        <w:t xml:space="preserve"> and Time Periods</w:t>
      </w:r>
      <w:r w:rsidR="00392B13">
        <w:t>.</w:t>
      </w:r>
    </w:p>
    <w:p w14:paraId="46C72612" w14:textId="77777777" w:rsidR="00377131" w:rsidRDefault="003F02A2" w:rsidP="009A714A">
      <w:pPr>
        <w:numPr>
          <w:ilvl w:val="0"/>
          <w:numId w:val="23"/>
        </w:numPr>
        <w:jc w:val="both"/>
      </w:pPr>
      <w:r>
        <w:t>C</w:t>
      </w:r>
      <w:r w:rsidR="009A714A">
        <w:t>apacity procurements by Time Period</w:t>
      </w:r>
      <w:r w:rsidR="00377131">
        <w:t xml:space="preserve"> and by </w:t>
      </w:r>
      <w:r w:rsidR="002350F9">
        <w:t>Standard Contract Term</w:t>
      </w:r>
      <w:r w:rsidR="009A714A">
        <w:t xml:space="preserve">, including the number of </w:t>
      </w:r>
      <w:r w:rsidR="00377131">
        <w:t>MW</w:t>
      </w:r>
      <w:r w:rsidR="009A714A">
        <w:t xml:space="preserve"> procured and</w:t>
      </w:r>
      <w:r w:rsidR="003321E0">
        <w:t xml:space="preserve"> the total number of MW offered</w:t>
      </w:r>
      <w:r w:rsidR="00392B13">
        <w:t>.</w:t>
      </w:r>
    </w:p>
    <w:p w14:paraId="610C4971" w14:textId="77777777" w:rsidR="0006365D" w:rsidRDefault="003F02A2" w:rsidP="009A714A">
      <w:pPr>
        <w:numPr>
          <w:ilvl w:val="0"/>
          <w:numId w:val="23"/>
        </w:numPr>
        <w:jc w:val="both"/>
      </w:pPr>
      <w:r>
        <w:t>N</w:t>
      </w:r>
      <w:r w:rsidR="0006365D">
        <w:t>umber</w:t>
      </w:r>
      <w:r w:rsidR="009A714A">
        <w:t xml:space="preserve"> of </w:t>
      </w:r>
      <w:r w:rsidR="003321E0">
        <w:t xml:space="preserve">procured </w:t>
      </w:r>
      <w:r w:rsidR="002350F9">
        <w:t xml:space="preserve">ERS </w:t>
      </w:r>
      <w:r w:rsidR="005345CB">
        <w:t>Resources</w:t>
      </w:r>
      <w:r w:rsidR="00392B13">
        <w:t>.</w:t>
      </w:r>
      <w:r w:rsidR="005345CB">
        <w:t xml:space="preserve"> </w:t>
      </w:r>
    </w:p>
    <w:p w14:paraId="2F6A6A24" w14:textId="77777777" w:rsidR="003F02A2" w:rsidRDefault="003F02A2" w:rsidP="009A714A">
      <w:pPr>
        <w:numPr>
          <w:ilvl w:val="0"/>
          <w:numId w:val="23"/>
        </w:numPr>
        <w:jc w:val="both"/>
      </w:pPr>
      <w:r>
        <w:t>N</w:t>
      </w:r>
      <w:r w:rsidR="009A714A">
        <w:t xml:space="preserve">umber of </w:t>
      </w:r>
      <w:r w:rsidR="0006365D">
        <w:t xml:space="preserve">individual </w:t>
      </w:r>
      <w:r w:rsidR="00ED372A">
        <w:t>Site</w:t>
      </w:r>
      <w:r w:rsidR="0006365D">
        <w:t xml:space="preserve">s </w:t>
      </w:r>
      <w:r w:rsidR="003321E0">
        <w:t>submitted to ERCOT for</w:t>
      </w:r>
      <w:r w:rsidR="00B25DCF">
        <w:t xml:space="preserve"> resource</w:t>
      </w:r>
      <w:r w:rsidR="003321E0">
        <w:t xml:space="preserve"> identification</w:t>
      </w:r>
      <w:r w:rsidR="00392B13">
        <w:t>.</w:t>
      </w:r>
    </w:p>
    <w:p w14:paraId="2076A4BF" w14:textId="77777777" w:rsidR="00E43BE0" w:rsidRDefault="003F02A2" w:rsidP="009A714A">
      <w:pPr>
        <w:numPr>
          <w:ilvl w:val="0"/>
          <w:numId w:val="23"/>
        </w:numPr>
        <w:jc w:val="both"/>
      </w:pPr>
      <w:r>
        <w:t>S</w:t>
      </w:r>
      <w:r w:rsidR="00E43BE0">
        <w:t xml:space="preserve">ummary of final settlement costs of </w:t>
      </w:r>
      <w:r w:rsidR="002350F9">
        <w:t>ERS</w:t>
      </w:r>
      <w:r w:rsidR="00E43BE0">
        <w:t xml:space="preserve">, </w:t>
      </w:r>
      <w:r w:rsidR="003321E0">
        <w:t>adjusted</w:t>
      </w:r>
      <w:r>
        <w:t xml:space="preserve"> to account for</w:t>
      </w:r>
      <w:r w:rsidR="00E43BE0">
        <w:t xml:space="preserve"> </w:t>
      </w:r>
      <w:r w:rsidR="004A7BF9">
        <w:t xml:space="preserve">payment reductions due to availability and </w:t>
      </w:r>
      <w:r w:rsidR="004A7BF9" w:rsidRPr="004A7BF9">
        <w:t>testing results</w:t>
      </w:r>
      <w:r w:rsidR="00392B13">
        <w:t>.</w:t>
      </w:r>
      <w:r w:rsidR="004A7BF9">
        <w:rPr>
          <w:b/>
        </w:rPr>
        <w:t xml:space="preserve"> </w:t>
      </w:r>
    </w:p>
    <w:p w14:paraId="029AF9AC" w14:textId="77777777" w:rsidR="00377131" w:rsidRDefault="00377131" w:rsidP="008654B2">
      <w:pPr>
        <w:numPr>
          <w:ilvl w:val="0"/>
          <w:numId w:val="23"/>
        </w:numPr>
        <w:jc w:val="both"/>
      </w:pPr>
      <w:r>
        <w:t xml:space="preserve">Detailed tables with capacity procurements by Time Period and by </w:t>
      </w:r>
      <w:r w:rsidR="00B72A30">
        <w:t xml:space="preserve">Standard </w:t>
      </w:r>
      <w:r>
        <w:t xml:space="preserve">Contract </w:t>
      </w:r>
      <w:r w:rsidR="00B72A30">
        <w:t>Term</w:t>
      </w:r>
      <w:r w:rsidR="00944883">
        <w:t xml:space="preserve"> for each ERS service type</w:t>
      </w:r>
      <w:r>
        <w:t xml:space="preserve">, including </w:t>
      </w:r>
      <w:r w:rsidR="00944883">
        <w:t xml:space="preserve">clearing price </w:t>
      </w:r>
      <w:r>
        <w:t xml:space="preserve">(in dollars per MW per hour).  </w:t>
      </w:r>
    </w:p>
    <w:p w14:paraId="0E68FD80" w14:textId="77777777" w:rsidR="00D17A43" w:rsidRDefault="00D17A43" w:rsidP="00AB4D59">
      <w:pPr>
        <w:jc w:val="both"/>
      </w:pPr>
    </w:p>
    <w:p w14:paraId="6CD1CBF3" w14:textId="77777777" w:rsidR="00D17A43" w:rsidRPr="009D18B4" w:rsidRDefault="00F62270" w:rsidP="00AB4D59">
      <w:pPr>
        <w:jc w:val="both"/>
        <w:rPr>
          <w:b/>
          <w:i/>
          <w:u w:val="single"/>
        </w:rPr>
      </w:pPr>
      <w:r>
        <w:rPr>
          <w:b/>
          <w:i/>
          <w:u w:val="single"/>
        </w:rPr>
        <w:t xml:space="preserve">Review of </w:t>
      </w:r>
      <w:r w:rsidR="00D17A43" w:rsidRPr="009D18B4">
        <w:rPr>
          <w:b/>
          <w:i/>
          <w:u w:val="single"/>
        </w:rPr>
        <w:t>Effectiveness &amp; Benefits</w:t>
      </w:r>
    </w:p>
    <w:p w14:paraId="478A1FD0" w14:textId="77777777" w:rsidR="00854816" w:rsidRDefault="00854816" w:rsidP="00AB4D59">
      <w:pPr>
        <w:jc w:val="both"/>
      </w:pPr>
    </w:p>
    <w:p w14:paraId="18F35631" w14:textId="77777777" w:rsidR="00A417FA" w:rsidRDefault="00A417FA" w:rsidP="00525EF7">
      <w:pPr>
        <w:jc w:val="both"/>
        <w:rPr>
          <w:iCs/>
        </w:rPr>
      </w:pPr>
      <w:r w:rsidRPr="00875CA8">
        <w:rPr>
          <w:rFonts w:eastAsiaTheme="minorHAnsi"/>
        </w:rPr>
        <w:t xml:space="preserve">ERS </w:t>
      </w:r>
      <w:r w:rsidR="00341978">
        <w:rPr>
          <w:rFonts w:eastAsiaTheme="minorHAnsi"/>
        </w:rPr>
        <w:t>is deployed</w:t>
      </w:r>
      <w:r w:rsidRPr="00875CA8">
        <w:rPr>
          <w:rFonts w:eastAsiaTheme="minorHAnsi"/>
        </w:rPr>
        <w:t xml:space="preserve"> when the ERCOT System experiences a capacity insufficiency and declares an EEA. </w:t>
      </w:r>
      <w:r w:rsidR="00787921" w:rsidRPr="00875CA8">
        <w:t xml:space="preserve">ERS </w:t>
      </w:r>
      <w:r w:rsidR="00787921" w:rsidRPr="00372C5B">
        <w:t xml:space="preserve">is one of </w:t>
      </w:r>
      <w:r w:rsidR="00787921">
        <w:t>a number of</w:t>
      </w:r>
      <w:r w:rsidR="00787921" w:rsidRPr="00372C5B">
        <w:t xml:space="preserve"> tools used by ERCOT operators </w:t>
      </w:r>
      <w:r w:rsidR="00787921">
        <w:t xml:space="preserve">to maintain system reliability during an EEA event. </w:t>
      </w:r>
      <w:r>
        <w:rPr>
          <w:iCs/>
        </w:rPr>
        <w:t>Re</w:t>
      </w:r>
      <w:r w:rsidRPr="00C0448D">
        <w:rPr>
          <w:iCs/>
        </w:rPr>
        <w:t xml:space="preserve">sources </w:t>
      </w:r>
      <w:r>
        <w:rPr>
          <w:iCs/>
        </w:rPr>
        <w:t>procured to provide</w:t>
      </w:r>
      <w:r w:rsidRPr="00C0448D">
        <w:rPr>
          <w:iCs/>
        </w:rPr>
        <w:t xml:space="preserve"> ERS </w:t>
      </w:r>
      <w:r w:rsidR="00341978">
        <w:rPr>
          <w:iCs/>
        </w:rPr>
        <w:t xml:space="preserve">are contractually obligated to </w:t>
      </w:r>
      <w:r w:rsidRPr="00C0448D">
        <w:rPr>
          <w:iCs/>
        </w:rPr>
        <w:t xml:space="preserve">reduce </w:t>
      </w:r>
      <w:r w:rsidR="00341978">
        <w:rPr>
          <w:iCs/>
        </w:rPr>
        <w:t>Demand</w:t>
      </w:r>
      <w:r>
        <w:rPr>
          <w:iCs/>
        </w:rPr>
        <w:t xml:space="preserve"> </w:t>
      </w:r>
      <w:r w:rsidR="00341978">
        <w:rPr>
          <w:iCs/>
        </w:rPr>
        <w:t xml:space="preserve">on the ERCOT System </w:t>
      </w:r>
      <w:r>
        <w:rPr>
          <w:iCs/>
        </w:rPr>
        <w:t>when they are deployed by ERCOT operators.</w:t>
      </w:r>
      <w:r w:rsidRPr="00C0448D">
        <w:rPr>
          <w:iCs/>
        </w:rPr>
        <w:t xml:space="preserve"> </w:t>
      </w:r>
      <w:r w:rsidR="00787921" w:rsidRPr="00875CA8">
        <w:rPr>
          <w:rFonts w:eastAsiaTheme="minorHAnsi"/>
        </w:rPr>
        <w:t>There are three levels of EEA.  EEA Level 1 may be declared when ERCOT’s Physical Responsive Capability (PRC) falls below 2,300 MWs and is not projected to recover above that level within 30 minutes. During an EEA Level 1, ERCOT may deploy ERS-30. If PRC falls below 1,750 MWs</w:t>
      </w:r>
      <w:r w:rsidR="00787921">
        <w:rPr>
          <w:rFonts w:eastAsiaTheme="minorHAnsi"/>
        </w:rPr>
        <w:t xml:space="preserve"> and is not expected to recover within 30 minutes</w:t>
      </w:r>
      <w:r w:rsidR="00787921" w:rsidRPr="00875CA8">
        <w:rPr>
          <w:rFonts w:eastAsiaTheme="minorHAnsi"/>
        </w:rPr>
        <w:t>, ERCOT may declare an EEA Level 2 and deploy ERS-10.</w:t>
      </w:r>
      <w:r>
        <w:rPr>
          <w:rFonts w:eastAsiaTheme="minorHAnsi"/>
        </w:rPr>
        <w:t xml:space="preserve"> </w:t>
      </w:r>
      <w:r w:rsidR="00787921" w:rsidRPr="00875CA8">
        <w:rPr>
          <w:rFonts w:eastAsiaTheme="minorHAnsi"/>
        </w:rPr>
        <w:t xml:space="preserve"> </w:t>
      </w:r>
      <w:r>
        <w:rPr>
          <w:rFonts w:eastAsiaTheme="minorHAnsi"/>
        </w:rPr>
        <w:t xml:space="preserve">Deployment of </w:t>
      </w:r>
      <w:r w:rsidR="0078725D" w:rsidRPr="00525EF7">
        <w:rPr>
          <w:iCs/>
        </w:rPr>
        <w:t xml:space="preserve">ERS </w:t>
      </w:r>
      <w:r w:rsidR="00A225C7">
        <w:rPr>
          <w:iCs/>
        </w:rPr>
        <w:t>during EEA Level 1 and</w:t>
      </w:r>
      <w:r>
        <w:rPr>
          <w:iCs/>
        </w:rPr>
        <w:t xml:space="preserve"> 2 is intended to help </w:t>
      </w:r>
      <w:r w:rsidR="0078725D" w:rsidRPr="00525EF7">
        <w:rPr>
          <w:iCs/>
        </w:rPr>
        <w:t xml:space="preserve">avoid </w:t>
      </w:r>
      <w:r w:rsidR="00A3660D" w:rsidRPr="00525EF7">
        <w:rPr>
          <w:iCs/>
        </w:rPr>
        <w:t xml:space="preserve">or minimize </w:t>
      </w:r>
      <w:r w:rsidR="0078725D" w:rsidRPr="00525EF7">
        <w:rPr>
          <w:iCs/>
        </w:rPr>
        <w:t>forced customer outages</w:t>
      </w:r>
      <w:r>
        <w:rPr>
          <w:iCs/>
        </w:rPr>
        <w:t>, which can</w:t>
      </w:r>
      <w:r w:rsidR="0078725D" w:rsidRPr="00525EF7">
        <w:rPr>
          <w:iCs/>
        </w:rPr>
        <w:t xml:space="preserve"> occur </w:t>
      </w:r>
      <w:r>
        <w:rPr>
          <w:iCs/>
        </w:rPr>
        <w:t>if ERCOT enters into EEA</w:t>
      </w:r>
      <w:r w:rsidR="0078725D" w:rsidRPr="00525EF7">
        <w:rPr>
          <w:iCs/>
        </w:rPr>
        <w:t xml:space="preserve"> Level 3. </w:t>
      </w:r>
    </w:p>
    <w:p w14:paraId="4A3E514B" w14:textId="77777777" w:rsidR="0078725D" w:rsidRDefault="0078725D" w:rsidP="009C685F">
      <w:pPr>
        <w:jc w:val="both"/>
        <w:rPr>
          <w:rFonts w:eastAsiaTheme="minorHAnsi" w:cs="Arial"/>
        </w:rPr>
      </w:pPr>
    </w:p>
    <w:p w14:paraId="53C18CA0" w14:textId="77777777" w:rsidR="0078134E" w:rsidRDefault="009C685F" w:rsidP="009C685F">
      <w:pPr>
        <w:jc w:val="both"/>
        <w:rPr>
          <w:rFonts w:eastAsiaTheme="minorHAnsi" w:cs="Arial"/>
        </w:rPr>
      </w:pPr>
      <w:r>
        <w:rPr>
          <w:rFonts w:eastAsiaTheme="minorHAnsi" w:cs="Arial"/>
        </w:rPr>
        <w:t xml:space="preserve">Since the inception of </w:t>
      </w:r>
      <w:r w:rsidR="00341978">
        <w:rPr>
          <w:rFonts w:eastAsiaTheme="minorHAnsi" w:cs="Arial"/>
        </w:rPr>
        <w:t xml:space="preserve">the </w:t>
      </w:r>
      <w:r>
        <w:rPr>
          <w:rFonts w:eastAsiaTheme="minorHAnsi" w:cs="Arial"/>
        </w:rPr>
        <w:t xml:space="preserve">ERS </w:t>
      </w:r>
      <w:r w:rsidR="00341978">
        <w:rPr>
          <w:rFonts w:eastAsiaTheme="minorHAnsi" w:cs="Arial"/>
        </w:rPr>
        <w:t xml:space="preserve">program, </w:t>
      </w:r>
      <w:r>
        <w:rPr>
          <w:rFonts w:eastAsiaTheme="minorHAnsi" w:cs="Arial"/>
        </w:rPr>
        <w:t xml:space="preserve">there have been </w:t>
      </w:r>
      <w:r w:rsidR="00341978">
        <w:rPr>
          <w:rFonts w:eastAsiaTheme="minorHAnsi" w:cs="Arial"/>
        </w:rPr>
        <w:t>six</w:t>
      </w:r>
      <w:r w:rsidR="00A225C7">
        <w:rPr>
          <w:rFonts w:eastAsiaTheme="minorHAnsi" w:cs="Arial"/>
        </w:rPr>
        <w:t xml:space="preserve"> ERS</w:t>
      </w:r>
      <w:r w:rsidR="00341978">
        <w:rPr>
          <w:rFonts w:eastAsiaTheme="minorHAnsi" w:cs="Arial"/>
        </w:rPr>
        <w:t xml:space="preserve"> </w:t>
      </w:r>
      <w:r>
        <w:rPr>
          <w:rFonts w:eastAsiaTheme="minorHAnsi" w:cs="Arial"/>
        </w:rPr>
        <w:t xml:space="preserve">deployment events. </w:t>
      </w:r>
      <w:r w:rsidR="00341978">
        <w:rPr>
          <w:rFonts w:eastAsiaTheme="minorHAnsi" w:cs="Arial"/>
        </w:rPr>
        <w:t xml:space="preserve">Three </w:t>
      </w:r>
      <w:r>
        <w:rPr>
          <w:rFonts w:eastAsiaTheme="minorHAnsi" w:cs="Arial"/>
        </w:rPr>
        <w:t xml:space="preserve">of the </w:t>
      </w:r>
      <w:r w:rsidR="00341978">
        <w:rPr>
          <w:rFonts w:eastAsiaTheme="minorHAnsi" w:cs="Arial"/>
        </w:rPr>
        <w:t xml:space="preserve">six </w:t>
      </w:r>
      <w:r>
        <w:rPr>
          <w:rFonts w:eastAsiaTheme="minorHAnsi" w:cs="Arial"/>
        </w:rPr>
        <w:t xml:space="preserve">events </w:t>
      </w:r>
      <w:r w:rsidR="004B46B5">
        <w:rPr>
          <w:rFonts w:eastAsiaTheme="minorHAnsi" w:cs="Arial"/>
        </w:rPr>
        <w:t>were cold</w:t>
      </w:r>
      <w:r w:rsidR="00A225C7">
        <w:rPr>
          <w:rFonts w:eastAsiaTheme="minorHAnsi" w:cs="Arial"/>
        </w:rPr>
        <w:t>-</w:t>
      </w:r>
      <w:r w:rsidR="004B46B5">
        <w:rPr>
          <w:rFonts w:eastAsiaTheme="minorHAnsi" w:cs="Arial"/>
        </w:rPr>
        <w:t>weather related (February 2, 2011</w:t>
      </w:r>
      <w:r w:rsidR="00A225C7">
        <w:rPr>
          <w:rFonts w:eastAsiaTheme="minorHAnsi" w:cs="Arial"/>
        </w:rPr>
        <w:t>;</w:t>
      </w:r>
      <w:r w:rsidR="00341978">
        <w:rPr>
          <w:rFonts w:eastAsiaTheme="minorHAnsi" w:cs="Arial"/>
        </w:rPr>
        <w:t xml:space="preserve"> </w:t>
      </w:r>
      <w:r w:rsidR="004B46B5">
        <w:rPr>
          <w:rFonts w:eastAsiaTheme="minorHAnsi" w:cs="Arial"/>
        </w:rPr>
        <w:t>January 6, 2014</w:t>
      </w:r>
      <w:r w:rsidR="00A225C7">
        <w:rPr>
          <w:rFonts w:eastAsiaTheme="minorHAnsi" w:cs="Arial"/>
        </w:rPr>
        <w:t>;</w:t>
      </w:r>
      <w:r w:rsidR="00341978">
        <w:rPr>
          <w:rFonts w:eastAsiaTheme="minorHAnsi" w:cs="Arial"/>
        </w:rPr>
        <w:t xml:space="preserve"> and February 15-19, 2021</w:t>
      </w:r>
      <w:r w:rsidR="004B46B5">
        <w:rPr>
          <w:rFonts w:eastAsiaTheme="minorHAnsi" w:cs="Arial"/>
        </w:rPr>
        <w:t>)</w:t>
      </w:r>
      <w:r w:rsidR="00341978">
        <w:rPr>
          <w:rFonts w:eastAsiaTheme="minorHAnsi" w:cs="Arial"/>
        </w:rPr>
        <w:t>,</w:t>
      </w:r>
      <w:r w:rsidR="004B46B5">
        <w:rPr>
          <w:rFonts w:eastAsiaTheme="minorHAnsi" w:cs="Arial"/>
        </w:rPr>
        <w:t xml:space="preserve"> while the remaining three were hot weather related (August </w:t>
      </w:r>
      <w:r w:rsidR="00095A6C">
        <w:rPr>
          <w:rFonts w:eastAsiaTheme="minorHAnsi" w:cs="Arial"/>
        </w:rPr>
        <w:t>4</w:t>
      </w:r>
      <w:r w:rsidR="004B46B5">
        <w:rPr>
          <w:rFonts w:eastAsiaTheme="minorHAnsi" w:cs="Arial"/>
        </w:rPr>
        <w:t>, 2011</w:t>
      </w:r>
      <w:r w:rsidR="00A225C7">
        <w:rPr>
          <w:rFonts w:eastAsiaTheme="minorHAnsi" w:cs="Arial"/>
        </w:rPr>
        <w:t>;</w:t>
      </w:r>
      <w:r w:rsidR="004B46B5">
        <w:rPr>
          <w:rFonts w:eastAsiaTheme="minorHAnsi" w:cs="Arial"/>
        </w:rPr>
        <w:t xml:space="preserve"> </w:t>
      </w:r>
      <w:r w:rsidR="007F1E16">
        <w:rPr>
          <w:rFonts w:eastAsiaTheme="minorHAnsi" w:cs="Arial"/>
        </w:rPr>
        <w:t>August 13</w:t>
      </w:r>
      <w:r w:rsidR="00341978">
        <w:rPr>
          <w:rFonts w:eastAsiaTheme="minorHAnsi" w:cs="Arial"/>
        </w:rPr>
        <w:t>, 2019</w:t>
      </w:r>
      <w:r w:rsidR="00A225C7">
        <w:rPr>
          <w:rFonts w:eastAsiaTheme="minorHAnsi" w:cs="Arial"/>
        </w:rPr>
        <w:t>;</w:t>
      </w:r>
      <w:r w:rsidR="007F1E16">
        <w:rPr>
          <w:rFonts w:eastAsiaTheme="minorHAnsi" w:cs="Arial"/>
        </w:rPr>
        <w:t xml:space="preserve"> and August 15, 2019)</w:t>
      </w:r>
      <w:r w:rsidR="00341978">
        <w:rPr>
          <w:rFonts w:eastAsiaTheme="minorHAnsi" w:cs="Arial"/>
        </w:rPr>
        <w:t xml:space="preserve">. </w:t>
      </w:r>
      <w:r w:rsidR="007F1E16">
        <w:rPr>
          <w:rFonts w:eastAsiaTheme="minorHAnsi" w:cs="Arial"/>
        </w:rPr>
        <w:t>There were no ERS deployment events during the 2020 ERS program year.</w:t>
      </w:r>
      <w:r w:rsidR="00341978">
        <w:rPr>
          <w:rStyle w:val="FootnoteReference"/>
          <w:rFonts w:eastAsiaTheme="minorHAnsi" w:cs="Arial"/>
        </w:rPr>
        <w:footnoteReference w:id="8"/>
      </w:r>
    </w:p>
    <w:p w14:paraId="0D0EA7B0" w14:textId="77777777" w:rsidR="00787921" w:rsidRDefault="00787921" w:rsidP="00AB4D59">
      <w:pPr>
        <w:jc w:val="both"/>
        <w:rPr>
          <w:rFonts w:eastAsiaTheme="minorHAnsi" w:cs="Arial"/>
        </w:rPr>
      </w:pPr>
    </w:p>
    <w:p w14:paraId="0643B726" w14:textId="77777777" w:rsidR="00525EF7" w:rsidRDefault="00525EF7" w:rsidP="00AB4D59">
      <w:pPr>
        <w:jc w:val="both"/>
        <w:rPr>
          <w:b/>
          <w:i/>
          <w:u w:val="single"/>
        </w:rPr>
      </w:pPr>
    </w:p>
    <w:p w14:paraId="6ED5E6B9" w14:textId="77777777" w:rsidR="00D17A43" w:rsidRPr="00525EF7" w:rsidRDefault="00E85548" w:rsidP="00AB4D59">
      <w:pPr>
        <w:jc w:val="both"/>
        <w:rPr>
          <w:b/>
        </w:rPr>
      </w:pPr>
      <w:r w:rsidRPr="00525EF7">
        <w:rPr>
          <w:b/>
        </w:rPr>
        <w:lastRenderedPageBreak/>
        <w:t>Availability</w:t>
      </w:r>
    </w:p>
    <w:p w14:paraId="1F0130B5" w14:textId="77777777" w:rsidR="00485359" w:rsidRPr="002917D5" w:rsidRDefault="00485359" w:rsidP="00AB4D59">
      <w:pPr>
        <w:jc w:val="both"/>
        <w:rPr>
          <w:u w:val="single"/>
        </w:rPr>
      </w:pPr>
    </w:p>
    <w:p w14:paraId="0BB66001" w14:textId="77777777" w:rsidR="004F6B91" w:rsidRDefault="00F52DCA" w:rsidP="00AB4D59">
      <w:pPr>
        <w:jc w:val="both"/>
      </w:pPr>
      <w:r>
        <w:t xml:space="preserve">The effectiveness of Non-Weather Sensitive ERS is ensured to a large degree by incentives that encourage </w:t>
      </w:r>
      <w:r w:rsidR="00A225C7">
        <w:t>ERS R</w:t>
      </w:r>
      <w:r>
        <w:t>esources to maintain a minimal level of availability for deployment</w:t>
      </w:r>
      <w:r w:rsidR="00B63D9B">
        <w:t xml:space="preserve">.  For a </w:t>
      </w:r>
      <w:r w:rsidR="00A225C7">
        <w:t xml:space="preserve">Qualified Scheduling Entity’s (QSE) </w:t>
      </w:r>
      <w:r w:rsidR="00B63D9B">
        <w:t xml:space="preserve">portfolio of </w:t>
      </w:r>
      <w:r w:rsidR="00BD4E4D">
        <w:t xml:space="preserve">Non-Weather Sensitive ERS </w:t>
      </w:r>
      <w:r w:rsidR="00B63D9B">
        <w:t xml:space="preserve">Resources, the QSE must </w:t>
      </w:r>
      <w:r w:rsidR="007E74FF">
        <w:t>achieve a</w:t>
      </w:r>
      <w:r w:rsidR="0055172E">
        <w:t xml:space="preserve"> portfolio-level </w:t>
      </w:r>
      <w:r w:rsidR="007E74FF">
        <w:t xml:space="preserve">availability factor of </w:t>
      </w:r>
      <w:r w:rsidR="002D232C">
        <w:t>at least 95%</w:t>
      </w:r>
      <w:r w:rsidR="007E74FF">
        <w:t xml:space="preserve"> </w:t>
      </w:r>
      <w:r w:rsidR="006F70C6">
        <w:t>across</w:t>
      </w:r>
      <w:r w:rsidR="007E74FF">
        <w:t xml:space="preserve"> </w:t>
      </w:r>
      <w:r w:rsidR="000572D3">
        <w:t xml:space="preserve">committed </w:t>
      </w:r>
      <w:r w:rsidR="00A225C7">
        <w:t xml:space="preserve">ERS </w:t>
      </w:r>
      <w:r w:rsidR="000572D3">
        <w:t>Time Period</w:t>
      </w:r>
      <w:r w:rsidR="006F70C6">
        <w:t>s</w:t>
      </w:r>
      <w:r w:rsidR="000572D3">
        <w:t>.</w:t>
      </w:r>
      <w:r w:rsidR="00B25DCF">
        <w:rPr>
          <w:rStyle w:val="FootnoteReference"/>
        </w:rPr>
        <w:footnoteReference w:id="9"/>
      </w:r>
      <w:r w:rsidR="00854816">
        <w:t xml:space="preserve">  </w:t>
      </w:r>
      <w:r w:rsidR="0055172E">
        <w:t>P</w:t>
      </w:r>
      <w:r w:rsidR="006F70C6">
        <w:t>ortfolio-level a</w:t>
      </w:r>
      <w:r w:rsidR="00854816">
        <w:t xml:space="preserve">vailability factors are calculated after the end of the </w:t>
      </w:r>
      <w:r w:rsidR="00A225C7">
        <w:t>ERS SCT</w:t>
      </w:r>
      <w:r w:rsidR="00E5426A">
        <w:t xml:space="preserve"> </w:t>
      </w:r>
      <w:r w:rsidR="006F70C6">
        <w:t xml:space="preserve">by aggregating availability factors across </w:t>
      </w:r>
      <w:r w:rsidR="00461AEA">
        <w:t>ERS R</w:t>
      </w:r>
      <w:r w:rsidR="006F70C6">
        <w:t>esources</w:t>
      </w:r>
      <w:r w:rsidR="00E25E06">
        <w:t xml:space="preserve"> in </w:t>
      </w:r>
      <w:r w:rsidR="0055172E">
        <w:t>each QSE’s</w:t>
      </w:r>
      <w:r w:rsidR="00E25E06">
        <w:t xml:space="preserve"> portfolio; resource-level availability factors are calculated using</w:t>
      </w:r>
      <w:r w:rsidR="00854816">
        <w:t xml:space="preserve"> </w:t>
      </w:r>
      <w:r w:rsidR="006F70C6">
        <w:t>aggregated site</w:t>
      </w:r>
      <w:r w:rsidR="00854816">
        <w:t xml:space="preserve">-level interval meter data for each </w:t>
      </w:r>
      <w:r w:rsidR="00B43519">
        <w:t xml:space="preserve">ERS </w:t>
      </w:r>
      <w:r w:rsidR="00E5426A">
        <w:t>Resource</w:t>
      </w:r>
      <w:r w:rsidR="00854816">
        <w:t xml:space="preserve">. </w:t>
      </w:r>
      <w:r w:rsidR="000572D3">
        <w:t xml:space="preserve"> </w:t>
      </w:r>
      <w:r w:rsidR="00A11E1C">
        <w:t>A</w:t>
      </w:r>
      <w:r w:rsidR="0055172E">
        <w:t xml:space="preserve">ny </w:t>
      </w:r>
      <w:r w:rsidR="00B63D9B">
        <w:t xml:space="preserve">QSE whose portfolio of </w:t>
      </w:r>
      <w:r w:rsidR="00EC3E65">
        <w:t xml:space="preserve">Non-Weather Sensitive </w:t>
      </w:r>
      <w:r w:rsidR="00B43519">
        <w:t xml:space="preserve">ERS </w:t>
      </w:r>
      <w:r w:rsidR="00E5426A">
        <w:t>Resource</w:t>
      </w:r>
      <w:r w:rsidR="00B63D9B">
        <w:t>s</w:t>
      </w:r>
      <w:r w:rsidR="00E5426A">
        <w:t xml:space="preserve"> </w:t>
      </w:r>
      <w:r w:rsidR="003F02A2">
        <w:t>achieve</w:t>
      </w:r>
      <w:r w:rsidR="0055172E">
        <w:t xml:space="preserve">s an </w:t>
      </w:r>
      <w:r w:rsidR="00B63D9B">
        <w:t xml:space="preserve">aggregate </w:t>
      </w:r>
      <w:r w:rsidR="00E25E06">
        <w:t xml:space="preserve">availability factor of less than 95% </w:t>
      </w:r>
      <w:r w:rsidR="0055172E">
        <w:t>is</w:t>
      </w:r>
      <w:r w:rsidR="000572D3">
        <w:t xml:space="preserve"> subject </w:t>
      </w:r>
      <w:r w:rsidR="00E5426A">
        <w:t>to</w:t>
      </w:r>
      <w:r w:rsidR="000572D3">
        <w:t xml:space="preserve"> </w:t>
      </w:r>
      <w:r w:rsidR="00B63D9B">
        <w:t>payment reductions for any individual ERS Resources that achieve an availability factor of less than 85%</w:t>
      </w:r>
      <w:r w:rsidR="00B6679F">
        <w:t>.</w:t>
      </w:r>
      <w:r w:rsidR="00854816">
        <w:t xml:space="preserve">  </w:t>
      </w:r>
      <w:r w:rsidR="00B63D9B">
        <w:t>F</w:t>
      </w:r>
      <w:r w:rsidR="00345775">
        <w:t>or Weather</w:t>
      </w:r>
      <w:r w:rsidR="00DF006F">
        <w:t>-</w:t>
      </w:r>
      <w:r w:rsidR="00345775">
        <w:t>Sensitive ERS</w:t>
      </w:r>
      <w:r w:rsidR="00B63D9B">
        <w:t>,</w:t>
      </w:r>
      <w:r w:rsidR="00345775">
        <w:t xml:space="preserve"> </w:t>
      </w:r>
      <w:r w:rsidR="00A11E1C">
        <w:t xml:space="preserve">a comparable evaluation </w:t>
      </w:r>
      <w:r w:rsidR="00345775">
        <w:t>is not</w:t>
      </w:r>
      <w:r w:rsidR="00F61104">
        <w:t xml:space="preserve"> a</w:t>
      </w:r>
      <w:r w:rsidR="00345775">
        <w:t xml:space="preserve"> reasonable indicator of the portfolio’s ability to provide the service</w:t>
      </w:r>
      <w:r w:rsidR="00B63D9B">
        <w:t>,</w:t>
      </w:r>
      <w:r w:rsidR="00345775">
        <w:t xml:space="preserve"> </w:t>
      </w:r>
      <w:r w:rsidR="00B63D9B">
        <w:t>so</w:t>
      </w:r>
      <w:r w:rsidR="00345775">
        <w:t xml:space="preserve"> </w:t>
      </w:r>
      <w:r w:rsidR="00B63D9B">
        <w:t xml:space="preserve">ERCOT does not conduct </w:t>
      </w:r>
      <w:r w:rsidR="00345775">
        <w:t>a</w:t>
      </w:r>
      <w:r w:rsidR="00B63D9B">
        <w:t>n</w:t>
      </w:r>
      <w:r w:rsidR="00345775">
        <w:t xml:space="preserve"> </w:t>
      </w:r>
      <w:r w:rsidR="00B63D9B">
        <w:t>evaluation of</w:t>
      </w:r>
      <w:r w:rsidR="00F61104">
        <w:t xml:space="preserve"> availability</w:t>
      </w:r>
      <w:r w:rsidR="00345775">
        <w:t xml:space="preserve">. </w:t>
      </w:r>
    </w:p>
    <w:p w14:paraId="5135BB36" w14:textId="77777777" w:rsidR="00B6679F" w:rsidRDefault="00B6679F" w:rsidP="00F52DCA">
      <w:pPr>
        <w:jc w:val="both"/>
      </w:pPr>
    </w:p>
    <w:p w14:paraId="155BF1B1" w14:textId="77777777" w:rsidR="002917D5" w:rsidRDefault="00345775" w:rsidP="00F52DCA">
      <w:pPr>
        <w:jc w:val="both"/>
      </w:pPr>
      <w:r>
        <w:t xml:space="preserve">All ERS </w:t>
      </w:r>
      <w:r w:rsidR="00F52DCA">
        <w:t>Resources</w:t>
      </w:r>
      <w:r w:rsidR="00422A28">
        <w:t>,</w:t>
      </w:r>
      <w:r w:rsidR="00F52DCA">
        <w:t xml:space="preserve"> regardless of </w:t>
      </w:r>
      <w:r>
        <w:t>service type</w:t>
      </w:r>
      <w:r w:rsidR="00422A28">
        <w:t>,</w:t>
      </w:r>
      <w:r>
        <w:t xml:space="preserve"> are subject to periodic </w:t>
      </w:r>
      <w:r w:rsidR="009A2AF9">
        <w:t>Load-</w:t>
      </w:r>
      <w:r>
        <w:t>shed tests.</w:t>
      </w:r>
      <w:r w:rsidR="00DD0074">
        <w:t xml:space="preserve"> </w:t>
      </w:r>
      <w:r w:rsidR="00B63D9B">
        <w:t xml:space="preserve"> </w:t>
      </w:r>
      <w:r w:rsidR="004F6B91">
        <w:t xml:space="preserve">Each </w:t>
      </w:r>
      <w:r>
        <w:t>N</w:t>
      </w:r>
      <w:r w:rsidR="00E0486A">
        <w:t xml:space="preserve">on-Weather Sensitive </w:t>
      </w:r>
      <w:r w:rsidR="00B43519">
        <w:t xml:space="preserve">ERS </w:t>
      </w:r>
      <w:r w:rsidR="00E5426A">
        <w:t xml:space="preserve">Resource </w:t>
      </w:r>
      <w:r w:rsidR="004F6B91">
        <w:t xml:space="preserve">is </w:t>
      </w:r>
      <w:r w:rsidR="000572D3">
        <w:t xml:space="preserve">subject to </w:t>
      </w:r>
      <w:r w:rsidR="004F6B91">
        <w:t xml:space="preserve">at least one </w:t>
      </w:r>
      <w:r w:rsidR="000572D3">
        <w:t>annu</w:t>
      </w:r>
      <w:r w:rsidR="00854816">
        <w:t xml:space="preserve">al unannounced </w:t>
      </w:r>
      <w:r w:rsidR="00AD53C9">
        <w:t>L</w:t>
      </w:r>
      <w:r w:rsidR="00854816">
        <w:t>oad-shed test</w:t>
      </w:r>
      <w:r w:rsidR="004F6B91">
        <w:t>,</w:t>
      </w:r>
      <w:r w:rsidR="00F61104">
        <w:t xml:space="preserve"> whereas </w:t>
      </w:r>
      <w:r w:rsidR="004F6B91">
        <w:t xml:space="preserve">each </w:t>
      </w:r>
      <w:r w:rsidR="00DD0074">
        <w:t>Weather</w:t>
      </w:r>
      <w:r w:rsidR="00DF006F">
        <w:t>-</w:t>
      </w:r>
      <w:r w:rsidR="00DD0074">
        <w:t xml:space="preserve">Sensitive ERS Resource </w:t>
      </w:r>
      <w:r w:rsidR="004F6B91">
        <w:t>is</w:t>
      </w:r>
      <w:r w:rsidR="00DD0074">
        <w:t xml:space="preserve"> tested at least once</w:t>
      </w:r>
      <w:r w:rsidR="00422A28">
        <w:t>,</w:t>
      </w:r>
      <w:r w:rsidR="00DD0074">
        <w:t xml:space="preserve"> but no more than twice</w:t>
      </w:r>
      <w:r w:rsidR="00422A28">
        <w:t>,</w:t>
      </w:r>
      <w:r w:rsidR="00DD0074">
        <w:t xml:space="preserve"> each month during the </w:t>
      </w:r>
      <w:r w:rsidR="00A225C7">
        <w:t>ERS SCT</w:t>
      </w:r>
      <w:r w:rsidR="00DD0074">
        <w:t xml:space="preserve"> for which </w:t>
      </w:r>
      <w:r w:rsidR="004F6B91">
        <w:t>it is obligated</w:t>
      </w:r>
      <w:r w:rsidR="00DD0074">
        <w:t xml:space="preserve"> to provide the service</w:t>
      </w:r>
      <w:r w:rsidR="004F6B91">
        <w:t xml:space="preserve">.  </w:t>
      </w:r>
      <w:r w:rsidR="002A760A">
        <w:t xml:space="preserve">ERCOT conducts this testing by issuing </w:t>
      </w:r>
      <w:r w:rsidR="00C653D6">
        <w:t xml:space="preserve">a </w:t>
      </w:r>
      <w:r w:rsidR="004F6B91">
        <w:t>V</w:t>
      </w:r>
      <w:r w:rsidR="00D55F33">
        <w:t xml:space="preserve">erbal </w:t>
      </w:r>
      <w:r w:rsidR="004F6B91">
        <w:t>D</w:t>
      </w:r>
      <w:r w:rsidR="00D55F33">
        <w:t>ispatch</w:t>
      </w:r>
      <w:r w:rsidR="002A760A">
        <w:t xml:space="preserve"> </w:t>
      </w:r>
      <w:r w:rsidR="004F6B91">
        <w:t>I</w:t>
      </w:r>
      <w:r w:rsidR="002A760A">
        <w:t xml:space="preserve">nstruction </w:t>
      </w:r>
      <w:r w:rsidR="004F6B91">
        <w:t xml:space="preserve">(VDI) </w:t>
      </w:r>
      <w:r w:rsidR="009D39D1">
        <w:t>and</w:t>
      </w:r>
      <w:r w:rsidR="00485359">
        <w:t xml:space="preserve"> </w:t>
      </w:r>
      <w:r w:rsidR="009D39D1">
        <w:t xml:space="preserve">an XML instruction </w:t>
      </w:r>
      <w:r w:rsidR="006B4D6C">
        <w:t xml:space="preserve">to each </w:t>
      </w:r>
      <w:r w:rsidR="002A760A">
        <w:t>QSE</w:t>
      </w:r>
      <w:r w:rsidR="009D39D1">
        <w:t xml:space="preserve">, just as ERCOT would do </w:t>
      </w:r>
      <w:r w:rsidR="002A760A">
        <w:t xml:space="preserve">in an </w:t>
      </w:r>
      <w:r w:rsidR="009D39D1">
        <w:t xml:space="preserve">actual </w:t>
      </w:r>
      <w:r w:rsidR="002A760A">
        <w:t>EEA event</w:t>
      </w:r>
      <w:r w:rsidR="00DD0074">
        <w:t xml:space="preserve">. </w:t>
      </w:r>
      <w:r w:rsidR="004F6B91">
        <w:t xml:space="preserve"> F</w:t>
      </w:r>
      <w:r w:rsidR="00DD0074">
        <w:t>ailed test performance</w:t>
      </w:r>
      <w:r w:rsidR="00F63A3C">
        <w:t xml:space="preserve"> </w:t>
      </w:r>
      <w:r w:rsidR="001E344B">
        <w:t>may result in</w:t>
      </w:r>
      <w:r w:rsidR="00DD0074">
        <w:t xml:space="preserve"> payment reductions</w:t>
      </w:r>
      <w:r w:rsidR="001E344B">
        <w:t xml:space="preserve"> to the QSE</w:t>
      </w:r>
      <w:r w:rsidR="00DD0074">
        <w:t xml:space="preserve">.  </w:t>
      </w:r>
      <w:r w:rsidR="00F63A3C">
        <w:t>For Weather</w:t>
      </w:r>
      <w:r w:rsidR="00DF006F">
        <w:t>-</w:t>
      </w:r>
      <w:r w:rsidR="00F63A3C">
        <w:t xml:space="preserve">Sensitive ERS, test performance is </w:t>
      </w:r>
      <w:r w:rsidR="004F6B91">
        <w:t>the sole</w:t>
      </w:r>
      <w:r w:rsidR="00F63A3C">
        <w:t xml:space="preserve"> determin</w:t>
      </w:r>
      <w:r w:rsidR="004F6B91">
        <w:t>ant of</w:t>
      </w:r>
      <w:r w:rsidR="00F63A3C">
        <w:t xml:space="preserve"> payment </w:t>
      </w:r>
      <w:r w:rsidR="004F6B91">
        <w:t xml:space="preserve">in the </w:t>
      </w:r>
      <w:r w:rsidR="00F63A3C">
        <w:t>absen</w:t>
      </w:r>
      <w:r w:rsidR="004F6B91">
        <w:t>ce</w:t>
      </w:r>
      <w:r w:rsidR="00F63A3C">
        <w:t xml:space="preserve"> of an event deployment.</w:t>
      </w:r>
    </w:p>
    <w:p w14:paraId="0353DC6F" w14:textId="77777777" w:rsidR="00EA1287" w:rsidRDefault="00EA1287" w:rsidP="00F52DCA">
      <w:pPr>
        <w:jc w:val="both"/>
      </w:pPr>
    </w:p>
    <w:p w14:paraId="433C4C97" w14:textId="2749207A" w:rsidR="00717741" w:rsidRDefault="00EA1287" w:rsidP="008654B2">
      <w:pPr>
        <w:jc w:val="both"/>
        <w:rPr>
          <w:rFonts w:ascii="Calibri" w:hAnsi="Arial"/>
          <w:color w:val="44546A"/>
          <w:kern w:val="24"/>
        </w:rPr>
      </w:pPr>
      <w:r>
        <w:t xml:space="preserve">Through the end of the </w:t>
      </w:r>
      <w:r w:rsidR="00DB43B6">
        <w:t>20</w:t>
      </w:r>
      <w:r w:rsidR="00D002FE">
        <w:t>20</w:t>
      </w:r>
      <w:r w:rsidR="00A335A4">
        <w:t xml:space="preserve"> pr</w:t>
      </w:r>
      <w:r w:rsidR="00DB43B6">
        <w:t xml:space="preserve">ogram </w:t>
      </w:r>
      <w:r w:rsidR="00A335A4">
        <w:t>y</w:t>
      </w:r>
      <w:r w:rsidR="00DB43B6">
        <w:t>ear</w:t>
      </w:r>
      <w:r w:rsidR="00A335A4">
        <w:t>,</w:t>
      </w:r>
      <w:r w:rsidR="00DB43B6">
        <w:t xml:space="preserve"> </w:t>
      </w:r>
      <w:r>
        <w:t>payment reductions</w:t>
      </w:r>
      <w:r w:rsidR="0009035B">
        <w:t xml:space="preserve"> </w:t>
      </w:r>
      <w:r>
        <w:t>due to availability or testing results totaled</w:t>
      </w:r>
      <w:r w:rsidR="00A335A4">
        <w:t xml:space="preserve"> </w:t>
      </w:r>
      <w:r w:rsidR="0042567F">
        <w:t>$2,216,391.37</w:t>
      </w:r>
      <w:r w:rsidR="00601879">
        <w:t>.</w:t>
      </w:r>
    </w:p>
    <w:p w14:paraId="70194219" w14:textId="77777777" w:rsidR="00777482" w:rsidRDefault="00777482" w:rsidP="00F52DCA">
      <w:pPr>
        <w:jc w:val="both"/>
      </w:pPr>
    </w:p>
    <w:p w14:paraId="1409A3A2" w14:textId="77777777" w:rsidR="00854816" w:rsidRDefault="002917D5" w:rsidP="00307EEA">
      <w:pPr>
        <w:jc w:val="both"/>
      </w:pPr>
      <w:r>
        <w:t xml:space="preserve">ERCOT maintains that </w:t>
      </w:r>
      <w:r w:rsidR="001A7945">
        <w:t xml:space="preserve">the </w:t>
      </w:r>
      <w:r w:rsidR="00854816">
        <w:t>combination of performance metrics</w:t>
      </w:r>
      <w:r w:rsidR="0086161E">
        <w:t xml:space="preserve"> and </w:t>
      </w:r>
      <w:r w:rsidR="00361B5C">
        <w:t xml:space="preserve">payment reduction </w:t>
      </w:r>
      <w:r w:rsidR="0086161E">
        <w:t>penalties for non-compliance</w:t>
      </w:r>
      <w:r w:rsidR="004F6B91">
        <w:t>—</w:t>
      </w:r>
      <w:r>
        <w:t xml:space="preserve">which are </w:t>
      </w:r>
      <w:r w:rsidR="00854816">
        <w:t xml:space="preserve">among the most stringent for any </w:t>
      </w:r>
      <w:r w:rsidR="00A225C7">
        <w:t xml:space="preserve">Demand </w:t>
      </w:r>
      <w:r w:rsidR="00854816">
        <w:t>response program in North America</w:t>
      </w:r>
      <w:r w:rsidR="004F6B91">
        <w:t>—</w:t>
      </w:r>
      <w:r w:rsidR="005B553D">
        <w:t>provide</w:t>
      </w:r>
      <w:r w:rsidR="00A225C7">
        <w:t>s</w:t>
      </w:r>
      <w:r w:rsidR="005B553D">
        <w:t xml:space="preserve"> integrity to the </w:t>
      </w:r>
      <w:r w:rsidR="00B43519">
        <w:t xml:space="preserve">ERS </w:t>
      </w:r>
      <w:r w:rsidR="005B553D">
        <w:t>product</w:t>
      </w:r>
      <w:r w:rsidR="002638C6">
        <w:t>.</w:t>
      </w:r>
    </w:p>
    <w:p w14:paraId="50D73CB7" w14:textId="77777777" w:rsidR="009A2AF9" w:rsidRDefault="006F5984" w:rsidP="006A7DE5">
      <w:pPr>
        <w:jc w:val="both"/>
        <w:rPr>
          <w:u w:val="single"/>
        </w:rPr>
      </w:pPr>
      <w:r>
        <w:t xml:space="preserve"> </w:t>
      </w:r>
    </w:p>
    <w:p w14:paraId="6C412187" w14:textId="77777777" w:rsidR="006A7DE5" w:rsidRPr="00525EF7" w:rsidRDefault="006A7DE5" w:rsidP="006A7DE5">
      <w:pPr>
        <w:jc w:val="both"/>
        <w:rPr>
          <w:b/>
        </w:rPr>
      </w:pPr>
      <w:r w:rsidRPr="00525EF7">
        <w:rPr>
          <w:b/>
        </w:rPr>
        <w:t>Market Benefits</w:t>
      </w:r>
    </w:p>
    <w:p w14:paraId="19B02B36" w14:textId="77777777" w:rsidR="00485359" w:rsidRPr="006A7DE5" w:rsidRDefault="00485359" w:rsidP="006A7DE5">
      <w:pPr>
        <w:jc w:val="both"/>
        <w:rPr>
          <w:u w:val="single"/>
        </w:rPr>
      </w:pPr>
    </w:p>
    <w:p w14:paraId="16767124" w14:textId="77777777" w:rsidR="00D17A43" w:rsidRDefault="001A2889" w:rsidP="00AB4D59">
      <w:pPr>
        <w:jc w:val="both"/>
      </w:pPr>
      <w:r>
        <w:t>T</w:t>
      </w:r>
      <w:r w:rsidR="00B662B4">
        <w:t xml:space="preserve">he </w:t>
      </w:r>
      <w:r w:rsidR="00D17A43">
        <w:t xml:space="preserve">Commission </w:t>
      </w:r>
      <w:r>
        <w:t xml:space="preserve">has previously recognized </w:t>
      </w:r>
      <w:r w:rsidR="00B662B4">
        <w:t xml:space="preserve">that </w:t>
      </w:r>
      <w:r w:rsidR="002638C6">
        <w:t>a</w:t>
      </w:r>
      <w:r w:rsidR="00E14759">
        <w:t xml:space="preserve"> </w:t>
      </w:r>
      <w:r w:rsidR="005D51B6">
        <w:t xml:space="preserve">central </w:t>
      </w:r>
      <w:r w:rsidR="00B662B4">
        <w:t xml:space="preserve">purpose </w:t>
      </w:r>
      <w:r w:rsidR="00E14759">
        <w:t xml:space="preserve">of </w:t>
      </w:r>
      <w:r w:rsidR="00B43519">
        <w:t xml:space="preserve">ERS </w:t>
      </w:r>
      <w:r w:rsidR="00E14759">
        <w:t xml:space="preserve">is </w:t>
      </w:r>
      <w:r w:rsidR="00B662B4">
        <w:t xml:space="preserve">to </w:t>
      </w:r>
      <w:r w:rsidR="00D17A43">
        <w:t>enabl</w:t>
      </w:r>
      <w:r w:rsidR="00B662B4">
        <w:t>e</w:t>
      </w:r>
      <w:r w:rsidR="00D17A43">
        <w:t xml:space="preserve"> additional </w:t>
      </w:r>
      <w:r w:rsidR="00A225C7">
        <w:t xml:space="preserve">Demand </w:t>
      </w:r>
      <w:r w:rsidR="00D17A43">
        <w:t>response participation in the ERCOT market:</w:t>
      </w:r>
    </w:p>
    <w:p w14:paraId="58DF203C" w14:textId="77777777" w:rsidR="001A2889" w:rsidRDefault="001A2889" w:rsidP="00AB4D59">
      <w:pPr>
        <w:jc w:val="both"/>
      </w:pPr>
    </w:p>
    <w:p w14:paraId="02E47372" w14:textId="77777777" w:rsidR="00D17A43" w:rsidRPr="00037B91" w:rsidRDefault="00D17A43" w:rsidP="004C7C40">
      <w:pPr>
        <w:autoSpaceDE w:val="0"/>
        <w:autoSpaceDN w:val="0"/>
        <w:adjustRightInd w:val="0"/>
        <w:ind w:left="720"/>
        <w:jc w:val="both"/>
        <w:rPr>
          <w:bCs/>
        </w:rPr>
      </w:pPr>
      <w:r w:rsidRPr="00037B91">
        <w:rPr>
          <w:bCs/>
        </w:rPr>
        <w:t>The</w:t>
      </w:r>
      <w:r>
        <w:rPr>
          <w:bCs/>
        </w:rPr>
        <w:t xml:space="preserve"> </w:t>
      </w:r>
      <w:r w:rsidRPr="00037B91">
        <w:rPr>
          <w:bCs/>
        </w:rPr>
        <w:t>commission agrees</w:t>
      </w:r>
      <w:r>
        <w:rPr>
          <w:bCs/>
        </w:rPr>
        <w:t xml:space="preserve"> . . .</w:t>
      </w:r>
      <w:r w:rsidRPr="00037B91">
        <w:rPr>
          <w:bCs/>
        </w:rPr>
        <w:t xml:space="preserve"> that one of</w:t>
      </w:r>
      <w:r>
        <w:rPr>
          <w:bCs/>
        </w:rPr>
        <w:t xml:space="preserve"> </w:t>
      </w:r>
      <w:r w:rsidRPr="00037B91">
        <w:rPr>
          <w:bCs/>
        </w:rPr>
        <w:t xml:space="preserve">the important values of this program is to establish the role of demand-response in </w:t>
      </w:r>
      <w:r w:rsidRPr="00037B91">
        <w:t xml:space="preserve">providing reliability services in ERCOT by enlisting numerous customers </w:t>
      </w:r>
      <w:r w:rsidRPr="00037B91">
        <w:rPr>
          <w:bCs/>
        </w:rPr>
        <w:t xml:space="preserve">as </w:t>
      </w:r>
      <w:r w:rsidRPr="00037B91">
        <w:t>providers of</w:t>
      </w:r>
      <w:r w:rsidRPr="00037B91">
        <w:rPr>
          <w:bCs/>
        </w:rPr>
        <w:t xml:space="preserve"> </w:t>
      </w:r>
      <w:r w:rsidRPr="00037B91">
        <w:t xml:space="preserve">demand-response, particularly customers in classes that have not participated in the </w:t>
      </w:r>
      <w:r w:rsidR="00E024A5">
        <w:t>[Load Resource]</w:t>
      </w:r>
      <w:r w:rsidR="00E024A5" w:rsidRPr="00037B91">
        <w:rPr>
          <w:bCs/>
        </w:rPr>
        <w:t xml:space="preserve"> </w:t>
      </w:r>
      <w:r w:rsidRPr="00037B91">
        <w:t>program. The commission also finds value in having resources that have not participated</w:t>
      </w:r>
      <w:r w:rsidRPr="00037B91">
        <w:rPr>
          <w:bCs/>
        </w:rPr>
        <w:t xml:space="preserve"> </w:t>
      </w:r>
      <w:r w:rsidRPr="00037B91">
        <w:t xml:space="preserve">in demand response programs being </w:t>
      </w:r>
      <w:r w:rsidRPr="00037B91">
        <w:lastRenderedPageBreak/>
        <w:t>enabled to do so by this program. The commission</w:t>
      </w:r>
      <w:r>
        <w:t xml:space="preserve"> </w:t>
      </w:r>
      <w:r w:rsidRPr="00037B91">
        <w:t>encourages ERCOT to make an effort to attract such customers to the program.</w:t>
      </w:r>
      <w:r w:rsidRPr="00037B91">
        <w:rPr>
          <w:rStyle w:val="FootnoteReference"/>
        </w:rPr>
        <w:footnoteReference w:id="10"/>
      </w:r>
    </w:p>
    <w:p w14:paraId="19BFA8FB" w14:textId="77777777" w:rsidR="00D17A43" w:rsidRPr="00F262B1" w:rsidRDefault="00D17A43" w:rsidP="00AB4D59">
      <w:pPr>
        <w:jc w:val="both"/>
      </w:pPr>
    </w:p>
    <w:p w14:paraId="68C2756E" w14:textId="77777777" w:rsidR="00F31082" w:rsidRDefault="00CA680F" w:rsidP="00E17EDD">
      <w:pPr>
        <w:jc w:val="both"/>
      </w:pPr>
      <w:r>
        <w:t>ERCOT’s experience with ERS in the 20</w:t>
      </w:r>
      <w:r w:rsidR="00D002FE">
        <w:t>20</w:t>
      </w:r>
      <w:r>
        <w:t xml:space="preserve"> program year reflects </w:t>
      </w:r>
      <w:r w:rsidR="00F31082">
        <w:t xml:space="preserve">that </w:t>
      </w:r>
      <w:r w:rsidR="00B43519">
        <w:t xml:space="preserve">ERS </w:t>
      </w:r>
      <w:r w:rsidR="00F31082">
        <w:t xml:space="preserve">is </w:t>
      </w:r>
      <w:r w:rsidR="002D232C">
        <w:t>successfully meeting this Commission goal</w:t>
      </w:r>
      <w:r>
        <w:t xml:space="preserve"> in the following manner</w:t>
      </w:r>
      <w:r w:rsidR="0000484F">
        <w:t>:</w:t>
      </w:r>
    </w:p>
    <w:p w14:paraId="071FEB69" w14:textId="77777777" w:rsidR="00F31082" w:rsidRDefault="00F31082" w:rsidP="00F31082">
      <w:pPr>
        <w:jc w:val="both"/>
      </w:pPr>
    </w:p>
    <w:p w14:paraId="6E96C494" w14:textId="61E07512" w:rsidR="0059565A" w:rsidRDefault="00CA680F" w:rsidP="002F1F9A">
      <w:pPr>
        <w:numPr>
          <w:ilvl w:val="0"/>
          <w:numId w:val="31"/>
        </w:numPr>
        <w:spacing w:after="240"/>
        <w:jc w:val="both"/>
      </w:pPr>
      <w:r>
        <w:rPr>
          <w:u w:val="single"/>
        </w:rPr>
        <w:t>Participating Resources</w:t>
      </w:r>
      <w:r w:rsidR="00E7736C">
        <w:t xml:space="preserve">.  </w:t>
      </w:r>
      <w:r w:rsidR="000D0A80">
        <w:t>The number of unique sites</w:t>
      </w:r>
      <w:r w:rsidR="00A225C7">
        <w:t>,</w:t>
      </w:r>
      <w:r w:rsidR="000D0A80">
        <w:t xml:space="preserve"> </w:t>
      </w:r>
      <w:r w:rsidR="00A55D56">
        <w:t>as well as the number of ERS Resources offering into the program</w:t>
      </w:r>
      <w:r w:rsidR="00A225C7">
        <w:t>,</w:t>
      </w:r>
      <w:r w:rsidR="00A55D56">
        <w:t xml:space="preserve"> </w:t>
      </w:r>
      <w:r w:rsidR="00422A28">
        <w:t xml:space="preserve">has </w:t>
      </w:r>
      <w:r w:rsidR="009A2AF9">
        <w:t xml:space="preserve">steadily </w:t>
      </w:r>
      <w:r w:rsidR="00422A28">
        <w:t xml:space="preserve">increased </w:t>
      </w:r>
      <w:r w:rsidR="00A225C7">
        <w:t xml:space="preserve">through the duration of the program </w:t>
      </w:r>
      <w:r w:rsidR="00422A28">
        <w:t>(</w:t>
      </w:r>
      <w:r w:rsidR="00422A28" w:rsidRPr="001A00E4">
        <w:t>See slide</w:t>
      </w:r>
      <w:r w:rsidR="00A55D56" w:rsidRPr="001A00E4">
        <w:t>s</w:t>
      </w:r>
      <w:r w:rsidR="00422A28" w:rsidRPr="001A00E4">
        <w:t xml:space="preserve"> 1</w:t>
      </w:r>
      <w:r w:rsidR="008F77FB" w:rsidRPr="001A00E4">
        <w:t>6</w:t>
      </w:r>
      <w:r w:rsidR="00A55D56" w:rsidRPr="001A00E4">
        <w:t xml:space="preserve"> </w:t>
      </w:r>
      <w:r w:rsidR="00601879">
        <w:t>and</w:t>
      </w:r>
      <w:r w:rsidR="00A55D56" w:rsidRPr="001A00E4">
        <w:t xml:space="preserve"> 1</w:t>
      </w:r>
      <w:r w:rsidR="008F77FB" w:rsidRPr="001A00E4">
        <w:t>7</w:t>
      </w:r>
      <w:r w:rsidR="00422A28" w:rsidRPr="001A00E4">
        <w:t>, Attachment B).</w:t>
      </w:r>
      <w:r w:rsidR="00422A28">
        <w:t xml:space="preserve"> </w:t>
      </w:r>
      <w:r w:rsidR="000D0A80">
        <w:t xml:space="preserve"> </w:t>
      </w:r>
    </w:p>
    <w:p w14:paraId="29004CC4" w14:textId="77777777" w:rsidR="00016072" w:rsidRDefault="00292BCA" w:rsidP="00341978">
      <w:pPr>
        <w:numPr>
          <w:ilvl w:val="0"/>
          <w:numId w:val="31"/>
        </w:numPr>
        <w:spacing w:after="240"/>
        <w:jc w:val="both"/>
      </w:pPr>
      <w:r w:rsidRPr="00AE714B">
        <w:rPr>
          <w:u w:val="single"/>
        </w:rPr>
        <w:t xml:space="preserve">Offer </w:t>
      </w:r>
      <w:r w:rsidR="00F809E9" w:rsidRPr="003271FF">
        <w:rPr>
          <w:u w:val="single"/>
        </w:rPr>
        <w:t>behavior</w:t>
      </w:r>
      <w:r w:rsidR="00F809E9">
        <w:t xml:space="preserve">.  </w:t>
      </w:r>
      <w:r w:rsidR="00307EBC">
        <w:t xml:space="preserve">Since ERCOT </w:t>
      </w:r>
      <w:r w:rsidR="001A7945">
        <w:t>adopted its</w:t>
      </w:r>
      <w:r w:rsidR="00307EBC">
        <w:t xml:space="preserve"> current procurement methodology</w:t>
      </w:r>
      <w:r w:rsidR="001A7945">
        <w:t>,</w:t>
      </w:r>
      <w:r w:rsidR="00307EBC">
        <w:t xml:space="preserve"> </w:t>
      </w:r>
      <w:r w:rsidR="00B94014">
        <w:t xml:space="preserve">the average </w:t>
      </w:r>
      <w:r w:rsidR="00600DB8">
        <w:t xml:space="preserve">unit </w:t>
      </w:r>
      <w:r w:rsidR="00B94014">
        <w:t xml:space="preserve">cost </w:t>
      </w:r>
      <w:r w:rsidR="00980B1E">
        <w:t xml:space="preserve">per MW </w:t>
      </w:r>
      <w:r w:rsidR="00B94014">
        <w:t xml:space="preserve">of ERS </w:t>
      </w:r>
      <w:r w:rsidR="00600DB8">
        <w:t xml:space="preserve">has </w:t>
      </w:r>
      <w:r w:rsidR="00A225C7">
        <w:t>remained relatively constant, with a slight downward trend being observed in the past few years</w:t>
      </w:r>
      <w:r w:rsidR="00AE62F4">
        <w:t>.</w:t>
      </w:r>
      <w:r w:rsidR="00186387">
        <w:t xml:space="preserve">  </w:t>
      </w:r>
      <w:r w:rsidR="00863AA1">
        <w:t xml:space="preserve">This can be attributed to </w:t>
      </w:r>
      <w:r w:rsidR="00400BEB">
        <w:t xml:space="preserve">a </w:t>
      </w:r>
      <w:r w:rsidR="00AE62F4">
        <w:t xml:space="preserve">modest </w:t>
      </w:r>
      <w:r w:rsidR="00863AA1">
        <w:t>increase in the overall capacity participating in the service.</w:t>
      </w:r>
      <w:r w:rsidR="009F17F4">
        <w:t xml:space="preserve"> </w:t>
      </w:r>
      <w:r w:rsidR="00863AA1">
        <w:t xml:space="preserve"> </w:t>
      </w:r>
      <w:r w:rsidR="00186387">
        <w:t>In the 20</w:t>
      </w:r>
      <w:r w:rsidR="0078725D">
        <w:t>20</w:t>
      </w:r>
      <w:r w:rsidR="00186387">
        <w:t xml:space="preserve"> program year, the </w:t>
      </w:r>
      <w:r w:rsidR="00AE62F4">
        <w:t xml:space="preserve">weighted </w:t>
      </w:r>
      <w:r w:rsidR="00186387">
        <w:t>unit cost</w:t>
      </w:r>
      <w:r w:rsidR="00186387" w:rsidRPr="00186387">
        <w:t xml:space="preserve"> </w:t>
      </w:r>
      <w:r w:rsidR="00186387">
        <w:t>per MW of ERS ranged from</w:t>
      </w:r>
      <w:r w:rsidR="00B94014">
        <w:t xml:space="preserve"> $</w:t>
      </w:r>
      <w:r w:rsidR="0078725D">
        <w:t>4.44</w:t>
      </w:r>
      <w:r w:rsidR="00186387">
        <w:t xml:space="preserve"> </w:t>
      </w:r>
      <w:r w:rsidR="00B94014">
        <w:t>to $</w:t>
      </w:r>
      <w:r w:rsidR="0078725D">
        <w:t>7.31</w:t>
      </w:r>
      <w:r w:rsidR="00307EBC">
        <w:t xml:space="preserve"> </w:t>
      </w:r>
      <w:r w:rsidR="002E723B">
        <w:t>per</w:t>
      </w:r>
      <w:r w:rsidR="00980B1E">
        <w:t xml:space="preserve"> hour</w:t>
      </w:r>
      <w:r w:rsidR="00795613">
        <w:t xml:space="preserve">. </w:t>
      </w:r>
      <w:r w:rsidR="00600DB8">
        <w:t>(</w:t>
      </w:r>
      <w:r w:rsidR="00CA680F" w:rsidRPr="001A00E4">
        <w:t xml:space="preserve">See </w:t>
      </w:r>
      <w:r w:rsidR="00600DB8" w:rsidRPr="001A00E4">
        <w:t xml:space="preserve">slide </w:t>
      </w:r>
      <w:r w:rsidR="008F77FB" w:rsidRPr="001A00E4">
        <w:t>7</w:t>
      </w:r>
      <w:r w:rsidR="00795613" w:rsidRPr="001A00E4">
        <w:t xml:space="preserve">, </w:t>
      </w:r>
      <w:r w:rsidR="00600DB8" w:rsidRPr="001A00E4">
        <w:t>Attachment B).</w:t>
      </w:r>
      <w:r w:rsidR="009F17F4">
        <w:t xml:space="preserve"> </w:t>
      </w:r>
      <w:r w:rsidR="00600DB8">
        <w:t xml:space="preserve"> </w:t>
      </w:r>
    </w:p>
    <w:sectPr w:rsidR="00016072" w:rsidSect="0093148E">
      <w:footerReference w:type="even" r:id="rId13"/>
      <w:footerReference w:type="default" r:id="rId14"/>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3D372" w14:textId="77777777" w:rsidR="00E47080" w:rsidRDefault="00E47080">
      <w:r>
        <w:separator/>
      </w:r>
    </w:p>
  </w:endnote>
  <w:endnote w:type="continuationSeparator" w:id="0">
    <w:p w14:paraId="50E39893" w14:textId="77777777" w:rsidR="00E47080" w:rsidRDefault="00E47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CF5763" w14:textId="77777777" w:rsidR="00341978" w:rsidRDefault="003419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B5840E9" w14:textId="77777777" w:rsidR="00341978" w:rsidRDefault="003419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C4C533" w14:textId="77777777" w:rsidR="00341978" w:rsidRDefault="003419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0C7C">
      <w:rPr>
        <w:rStyle w:val="PageNumber"/>
        <w:noProof/>
      </w:rPr>
      <w:t>1</w:t>
    </w:r>
    <w:r>
      <w:rPr>
        <w:rStyle w:val="PageNumber"/>
      </w:rPr>
      <w:fldChar w:fldCharType="end"/>
    </w:r>
  </w:p>
  <w:p w14:paraId="55CE0699" w14:textId="77777777" w:rsidR="00341978" w:rsidRDefault="00341978">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A9E79" w14:textId="77777777" w:rsidR="00E47080" w:rsidRDefault="00E47080">
      <w:r>
        <w:separator/>
      </w:r>
    </w:p>
  </w:footnote>
  <w:footnote w:type="continuationSeparator" w:id="0">
    <w:p w14:paraId="0FCE50B7" w14:textId="77777777" w:rsidR="00E47080" w:rsidRDefault="00E47080">
      <w:r>
        <w:continuationSeparator/>
      </w:r>
    </w:p>
  </w:footnote>
  <w:footnote w:id="1">
    <w:p w14:paraId="78FB3E44" w14:textId="77777777" w:rsidR="00341978" w:rsidRPr="00525EF7" w:rsidRDefault="00341978" w:rsidP="00A44BA5">
      <w:pPr>
        <w:pStyle w:val="FootnoteText"/>
        <w:spacing w:before="120"/>
        <w:jc w:val="both"/>
      </w:pPr>
      <w:r w:rsidRPr="00180B80">
        <w:rPr>
          <w:rStyle w:val="FootnoteReference"/>
        </w:rPr>
        <w:footnoteRef/>
      </w:r>
      <w:r w:rsidRPr="00525EF7">
        <w:t xml:space="preserve"> </w:t>
      </w:r>
      <w:r w:rsidRPr="00525EF7">
        <w:rPr>
          <w:i/>
        </w:rPr>
        <w:t>PUC Rulemaking Concerning a Demand-Response Program for ERCOT Emergency Conditions</w:t>
      </w:r>
      <w:r w:rsidRPr="00525EF7">
        <w:t>, Project No. 33457.</w:t>
      </w:r>
    </w:p>
  </w:footnote>
  <w:footnote w:id="2">
    <w:p w14:paraId="5990A2F9" w14:textId="77777777" w:rsidR="00341978" w:rsidRPr="00525EF7" w:rsidRDefault="00341978" w:rsidP="00A44BA5">
      <w:pPr>
        <w:pStyle w:val="FootnoteText"/>
        <w:spacing w:before="120"/>
        <w:jc w:val="both"/>
      </w:pPr>
      <w:r w:rsidRPr="00525EF7">
        <w:rPr>
          <w:rStyle w:val="FootnoteReference"/>
        </w:rPr>
        <w:footnoteRef/>
      </w:r>
      <w:r w:rsidRPr="00525EF7">
        <w:t xml:space="preserve"> </w:t>
      </w:r>
      <w:r w:rsidRPr="00525EF7">
        <w:rPr>
          <w:i/>
        </w:rPr>
        <w:t xml:space="preserve">PUC Rulemaking to Amend ERCOT Emergency Interruptible Load Service, </w:t>
      </w:r>
      <w:r w:rsidRPr="00525EF7">
        <w:t>Project No. 34706.</w:t>
      </w:r>
    </w:p>
  </w:footnote>
  <w:footnote w:id="3">
    <w:p w14:paraId="1CC9166E" w14:textId="77777777" w:rsidR="00341978" w:rsidRPr="00525EF7" w:rsidRDefault="00341978" w:rsidP="00A44BA5">
      <w:pPr>
        <w:pStyle w:val="FootnoteText"/>
      </w:pPr>
      <w:r w:rsidRPr="00525EF7">
        <w:rPr>
          <w:rStyle w:val="FootnoteReference"/>
        </w:rPr>
        <w:footnoteRef/>
      </w:r>
      <w:r w:rsidRPr="00525EF7">
        <w:t xml:space="preserve"> </w:t>
      </w:r>
      <w:r w:rsidRPr="00525EF7">
        <w:rPr>
          <w:i/>
        </w:rPr>
        <w:t>Rulemaking to Amend Substantive Rule § 25.507, Relating to Electric Reliability Council of Texas (ERCOT) Emergency Interruptible Load Service (EILS)</w:t>
      </w:r>
      <w:r w:rsidRPr="00525EF7">
        <w:t>, Project No. 39948.</w:t>
      </w:r>
    </w:p>
  </w:footnote>
  <w:footnote w:id="4">
    <w:p w14:paraId="696E49FB" w14:textId="77777777" w:rsidR="00461AEA" w:rsidRPr="00525EF7" w:rsidRDefault="00461AEA" w:rsidP="00525EF7">
      <w:pPr>
        <w:pStyle w:val="FootnoteText"/>
        <w:jc w:val="both"/>
      </w:pPr>
      <w:r w:rsidRPr="00525EF7">
        <w:rPr>
          <w:rStyle w:val="FootnoteReference"/>
        </w:rPr>
        <w:footnoteRef/>
      </w:r>
      <w:r w:rsidRPr="00525EF7">
        <w:t xml:space="preserve"> Although not directly related to ERS procurement and performance, NPRR1006, </w:t>
      </w:r>
      <w:r w:rsidRPr="00525EF7">
        <w:rPr>
          <w:i/>
        </w:rPr>
        <w:t>Update Real-Time</w:t>
      </w:r>
      <w:r w:rsidRPr="00525EF7">
        <w:t xml:space="preserve"> </w:t>
      </w:r>
      <w:r w:rsidRPr="00525EF7">
        <w:rPr>
          <w:i/>
        </w:rPr>
        <w:t>On-Line Reliability Deployment Price Adder Inputs to Match Actual Data</w:t>
      </w:r>
      <w:r w:rsidRPr="00525EF7">
        <w:t>, was also approved during the 2020 ERS program year.  That NPRR changed the manner in which recalled ERS deployments were accounted for in the calculation of the Real-Time On-Line Reliability Deployment Price Adder.</w:t>
      </w:r>
    </w:p>
  </w:footnote>
  <w:footnote w:id="5">
    <w:p w14:paraId="47192216" w14:textId="77777777" w:rsidR="00341978" w:rsidRPr="00525EF7" w:rsidRDefault="00341978" w:rsidP="00525EF7">
      <w:pPr>
        <w:pStyle w:val="FootnoteText"/>
        <w:jc w:val="both"/>
      </w:pPr>
      <w:r w:rsidRPr="00525EF7">
        <w:rPr>
          <w:rStyle w:val="FootnoteReference"/>
        </w:rPr>
        <w:footnoteRef/>
      </w:r>
      <w:r w:rsidRPr="00525EF7">
        <w:t xml:space="preserve"> Upon implementation of NPRR984 on October 1, 2021, ERCOT will procure ERS four times a year for the following </w:t>
      </w:r>
      <w:r w:rsidR="00506B0E" w:rsidRPr="00525EF7">
        <w:t>SCTs</w:t>
      </w:r>
      <w:r w:rsidRPr="00525EF7">
        <w:t>: December through March, April/May, June through September, and October/November.</w:t>
      </w:r>
    </w:p>
  </w:footnote>
  <w:footnote w:id="6">
    <w:p w14:paraId="2A3D8228" w14:textId="77777777" w:rsidR="00341978" w:rsidRPr="00525EF7" w:rsidRDefault="00341978">
      <w:pPr>
        <w:pStyle w:val="FootnoteText"/>
      </w:pPr>
      <w:r w:rsidRPr="00525EF7">
        <w:rPr>
          <w:rStyle w:val="FootnoteReference"/>
        </w:rPr>
        <w:footnoteRef/>
      </w:r>
      <w:r w:rsidRPr="00525EF7">
        <w:t xml:space="preserve"> </w:t>
      </w:r>
      <w:r w:rsidRPr="00525EF7">
        <w:rPr>
          <w:i/>
        </w:rPr>
        <w:t>See</w:t>
      </w:r>
      <w:r w:rsidRPr="00525EF7">
        <w:t xml:space="preserve"> </w:t>
      </w:r>
      <w:hyperlink r:id="rId1" w:history="1">
        <w:r w:rsidRPr="00525EF7">
          <w:rPr>
            <w:rStyle w:val="Hyperlink"/>
          </w:rPr>
          <w:t>http://www.ercot.com/services/programs/load/eils</w:t>
        </w:r>
      </w:hyperlink>
      <w:r w:rsidRPr="00525EF7">
        <w:t>.</w:t>
      </w:r>
    </w:p>
  </w:footnote>
  <w:footnote w:id="7">
    <w:p w14:paraId="14B6FC0B" w14:textId="77777777" w:rsidR="00506B0E" w:rsidRPr="00525EF7" w:rsidRDefault="00506B0E" w:rsidP="00525EF7">
      <w:pPr>
        <w:pStyle w:val="FootnoteText"/>
        <w:jc w:val="both"/>
      </w:pPr>
      <w:r w:rsidRPr="00525EF7">
        <w:rPr>
          <w:rStyle w:val="FootnoteReference"/>
        </w:rPr>
        <w:footnoteRef/>
      </w:r>
      <w:r w:rsidRPr="00525EF7">
        <w:t xml:space="preserve"> The impact wind and photo-voltaic generation typically have on ERCOT net Load is shown on slide 5 of Attachment B.</w:t>
      </w:r>
    </w:p>
  </w:footnote>
  <w:footnote w:id="8">
    <w:p w14:paraId="4AEFFEB9" w14:textId="77777777" w:rsidR="00341978" w:rsidRPr="00525EF7" w:rsidRDefault="00341978" w:rsidP="00525EF7">
      <w:pPr>
        <w:pStyle w:val="FootnoteText"/>
        <w:jc w:val="both"/>
      </w:pPr>
      <w:r w:rsidRPr="00525EF7">
        <w:rPr>
          <w:rStyle w:val="FootnoteReference"/>
        </w:rPr>
        <w:footnoteRef/>
      </w:r>
      <w:r w:rsidRPr="00525EF7">
        <w:t xml:space="preserve"> ERS procured </w:t>
      </w:r>
      <w:r w:rsidR="00C0060E">
        <w:t>for</w:t>
      </w:r>
      <w:r w:rsidRPr="00525EF7">
        <w:t xml:space="preserve"> the February to May 2021 SCT was deployed during the February 2021 Winter Weather Event.  Because that deployment occurred following the</w:t>
      </w:r>
      <w:r w:rsidR="00A225C7" w:rsidRPr="00525EF7">
        <w:t xml:space="preserve"> 2020 ERS program y</w:t>
      </w:r>
      <w:r w:rsidRPr="00525EF7">
        <w:t xml:space="preserve">ear, which is the </w:t>
      </w:r>
      <w:r w:rsidR="00A225C7" w:rsidRPr="00525EF7">
        <w:t>p</w:t>
      </w:r>
      <w:r w:rsidRPr="00525EF7">
        <w:t>rogram</w:t>
      </w:r>
      <w:r w:rsidR="00A225C7" w:rsidRPr="00525EF7">
        <w:t xml:space="preserve"> y</w:t>
      </w:r>
      <w:r w:rsidRPr="00525EF7">
        <w:t>ear that is the focus of this annual report, details regarding that deployment event are not included in this report.  Further, because the February to May 2021 SCT is still ongoing as of the date of this filing, ERCOT does not yet have final performance and settl</w:t>
      </w:r>
      <w:r w:rsidR="00C0060E" w:rsidRPr="00525EF7">
        <w:t>ement information.</w:t>
      </w:r>
      <w:r w:rsidRPr="00525EF7">
        <w:t xml:space="preserve"> </w:t>
      </w:r>
      <w:r w:rsidR="00C0060E">
        <w:t>I</w:t>
      </w:r>
      <w:r w:rsidRPr="00525EF7">
        <w:t xml:space="preserve">nformation </w:t>
      </w:r>
      <w:r w:rsidR="00C0060E">
        <w:t>related to</w:t>
      </w:r>
      <w:r w:rsidRPr="00525EF7">
        <w:t xml:space="preserve"> the February 2021 ERS deployment is expected to be included both in </w:t>
      </w:r>
      <w:r w:rsidR="00C0060E">
        <w:t xml:space="preserve">ERCOT </w:t>
      </w:r>
      <w:r w:rsidRPr="00525EF7">
        <w:t>filings with the Commission regarding the February 2021 event, as well as in the ERS annual report that will be fi</w:t>
      </w:r>
      <w:r w:rsidR="00A225C7" w:rsidRPr="00525EF7">
        <w:t>led next year for the 2021 ERS p</w:t>
      </w:r>
      <w:r w:rsidRPr="00525EF7">
        <w:t xml:space="preserve">rogram </w:t>
      </w:r>
      <w:r w:rsidR="00A225C7" w:rsidRPr="00525EF7">
        <w:t>y</w:t>
      </w:r>
      <w:r w:rsidRPr="00525EF7">
        <w:t>ear.</w:t>
      </w:r>
    </w:p>
  </w:footnote>
  <w:footnote w:id="9">
    <w:p w14:paraId="740BD90B" w14:textId="77777777" w:rsidR="00341978" w:rsidRPr="00525EF7" w:rsidRDefault="00341978" w:rsidP="00B25DCF">
      <w:pPr>
        <w:pStyle w:val="FootnoteText"/>
        <w:spacing w:after="60"/>
      </w:pPr>
      <w:r w:rsidRPr="00525EF7">
        <w:rPr>
          <w:rStyle w:val="FootnoteReference"/>
        </w:rPr>
        <w:footnoteRef/>
      </w:r>
      <w:r w:rsidRPr="00525EF7">
        <w:t xml:space="preserve"> See Protocols § 8.1.3.1.3.1(1)(a).</w:t>
      </w:r>
    </w:p>
  </w:footnote>
  <w:footnote w:id="10">
    <w:p w14:paraId="05927309" w14:textId="77777777" w:rsidR="00341978" w:rsidRPr="00525EF7" w:rsidRDefault="00341978" w:rsidP="000572D3">
      <w:pPr>
        <w:pStyle w:val="FootnoteText"/>
        <w:spacing w:before="120" w:after="60"/>
        <w:jc w:val="both"/>
      </w:pPr>
      <w:r w:rsidRPr="00525EF7">
        <w:rPr>
          <w:rStyle w:val="FootnoteReference"/>
        </w:rPr>
        <w:footnoteRef/>
      </w:r>
      <w:r w:rsidRPr="00525EF7">
        <w:t xml:space="preserve"> </w:t>
      </w:r>
      <w:r w:rsidRPr="00525EF7">
        <w:rPr>
          <w:i/>
        </w:rPr>
        <w:t>PUC Rulemaking to Amend ERCOT Emergency Interruptible Load Service</w:t>
      </w:r>
      <w:r w:rsidRPr="00525EF7">
        <w:t>, Project No. 34706, Order at. 4-5 (November 8, 2007).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133E8"/>
    <w:multiLevelType w:val="hybridMultilevel"/>
    <w:tmpl w:val="93EE740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864DAE"/>
    <w:multiLevelType w:val="hybridMultilevel"/>
    <w:tmpl w:val="8BA226E8"/>
    <w:lvl w:ilvl="0" w:tplc="D4BE3494">
      <w:start w:val="1"/>
      <w:numFmt w:val="bullet"/>
      <w:lvlText w:val="•"/>
      <w:lvlJc w:val="left"/>
      <w:pPr>
        <w:tabs>
          <w:tab w:val="num" w:pos="720"/>
        </w:tabs>
        <w:ind w:left="720" w:hanging="360"/>
      </w:pPr>
      <w:rPr>
        <w:rFonts w:ascii="Arial" w:hAnsi="Arial" w:hint="default"/>
      </w:rPr>
    </w:lvl>
    <w:lvl w:ilvl="1" w:tplc="A216CC8C" w:tentative="1">
      <w:start w:val="1"/>
      <w:numFmt w:val="bullet"/>
      <w:lvlText w:val="•"/>
      <w:lvlJc w:val="left"/>
      <w:pPr>
        <w:tabs>
          <w:tab w:val="num" w:pos="1440"/>
        </w:tabs>
        <w:ind w:left="1440" w:hanging="360"/>
      </w:pPr>
      <w:rPr>
        <w:rFonts w:ascii="Arial" w:hAnsi="Arial" w:hint="default"/>
      </w:rPr>
    </w:lvl>
    <w:lvl w:ilvl="2" w:tplc="9CAE52BE" w:tentative="1">
      <w:start w:val="1"/>
      <w:numFmt w:val="bullet"/>
      <w:lvlText w:val="•"/>
      <w:lvlJc w:val="left"/>
      <w:pPr>
        <w:tabs>
          <w:tab w:val="num" w:pos="2160"/>
        </w:tabs>
        <w:ind w:left="2160" w:hanging="360"/>
      </w:pPr>
      <w:rPr>
        <w:rFonts w:ascii="Arial" w:hAnsi="Arial" w:hint="default"/>
      </w:rPr>
    </w:lvl>
    <w:lvl w:ilvl="3" w:tplc="C26058F2" w:tentative="1">
      <w:start w:val="1"/>
      <w:numFmt w:val="bullet"/>
      <w:lvlText w:val="•"/>
      <w:lvlJc w:val="left"/>
      <w:pPr>
        <w:tabs>
          <w:tab w:val="num" w:pos="2880"/>
        </w:tabs>
        <w:ind w:left="2880" w:hanging="360"/>
      </w:pPr>
      <w:rPr>
        <w:rFonts w:ascii="Arial" w:hAnsi="Arial" w:hint="default"/>
      </w:rPr>
    </w:lvl>
    <w:lvl w:ilvl="4" w:tplc="8D626088" w:tentative="1">
      <w:start w:val="1"/>
      <w:numFmt w:val="bullet"/>
      <w:lvlText w:val="•"/>
      <w:lvlJc w:val="left"/>
      <w:pPr>
        <w:tabs>
          <w:tab w:val="num" w:pos="3600"/>
        </w:tabs>
        <w:ind w:left="3600" w:hanging="360"/>
      </w:pPr>
      <w:rPr>
        <w:rFonts w:ascii="Arial" w:hAnsi="Arial" w:hint="default"/>
      </w:rPr>
    </w:lvl>
    <w:lvl w:ilvl="5" w:tplc="C1F2FCCA" w:tentative="1">
      <w:start w:val="1"/>
      <w:numFmt w:val="bullet"/>
      <w:lvlText w:val="•"/>
      <w:lvlJc w:val="left"/>
      <w:pPr>
        <w:tabs>
          <w:tab w:val="num" w:pos="4320"/>
        </w:tabs>
        <w:ind w:left="4320" w:hanging="360"/>
      </w:pPr>
      <w:rPr>
        <w:rFonts w:ascii="Arial" w:hAnsi="Arial" w:hint="default"/>
      </w:rPr>
    </w:lvl>
    <w:lvl w:ilvl="6" w:tplc="90CC8062" w:tentative="1">
      <w:start w:val="1"/>
      <w:numFmt w:val="bullet"/>
      <w:lvlText w:val="•"/>
      <w:lvlJc w:val="left"/>
      <w:pPr>
        <w:tabs>
          <w:tab w:val="num" w:pos="5040"/>
        </w:tabs>
        <w:ind w:left="5040" w:hanging="360"/>
      </w:pPr>
      <w:rPr>
        <w:rFonts w:ascii="Arial" w:hAnsi="Arial" w:hint="default"/>
      </w:rPr>
    </w:lvl>
    <w:lvl w:ilvl="7" w:tplc="9990AE04" w:tentative="1">
      <w:start w:val="1"/>
      <w:numFmt w:val="bullet"/>
      <w:lvlText w:val="•"/>
      <w:lvlJc w:val="left"/>
      <w:pPr>
        <w:tabs>
          <w:tab w:val="num" w:pos="5760"/>
        </w:tabs>
        <w:ind w:left="5760" w:hanging="360"/>
      </w:pPr>
      <w:rPr>
        <w:rFonts w:ascii="Arial" w:hAnsi="Arial" w:hint="default"/>
      </w:rPr>
    </w:lvl>
    <w:lvl w:ilvl="8" w:tplc="6A42DDF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24787F"/>
    <w:multiLevelType w:val="hybridMultilevel"/>
    <w:tmpl w:val="EDBAA252"/>
    <w:lvl w:ilvl="0" w:tplc="6FAA2D7E">
      <w:numFmt w:val="bullet"/>
      <w:lvlText w:val="-"/>
      <w:lvlJc w:val="left"/>
      <w:pPr>
        <w:tabs>
          <w:tab w:val="num" w:pos="1140"/>
        </w:tabs>
        <w:ind w:left="1140" w:hanging="360"/>
      </w:pPr>
      <w:rPr>
        <w:rFonts w:ascii="Times New Roman" w:eastAsia="Times New Roman" w:hAnsi="Times New Roman" w:cs="Times New Roman"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3" w15:restartNumberingAfterBreak="0">
    <w:nsid w:val="0A4C371C"/>
    <w:multiLevelType w:val="hybridMultilevel"/>
    <w:tmpl w:val="FD1EEA90"/>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21904F5"/>
    <w:multiLevelType w:val="hybridMultilevel"/>
    <w:tmpl w:val="DB70FA4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3BD7AA9"/>
    <w:multiLevelType w:val="hybridMultilevel"/>
    <w:tmpl w:val="E06C0B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FD4FB7"/>
    <w:multiLevelType w:val="hybridMultilevel"/>
    <w:tmpl w:val="9FA618AC"/>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51B4F88"/>
    <w:multiLevelType w:val="multilevel"/>
    <w:tmpl w:val="BC34AF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7F0188"/>
    <w:multiLevelType w:val="hybridMultilevel"/>
    <w:tmpl w:val="FF2E18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DD23760"/>
    <w:multiLevelType w:val="hybridMultilevel"/>
    <w:tmpl w:val="31087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66C81"/>
    <w:multiLevelType w:val="hybridMultilevel"/>
    <w:tmpl w:val="C41CFD9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C15548"/>
    <w:multiLevelType w:val="multilevel"/>
    <w:tmpl w:val="4B02E6C0"/>
    <w:lvl w:ilvl="0">
      <w:start w:val="1"/>
      <w:numFmt w:val="upperRoman"/>
      <w:lvlText w:val="%1."/>
      <w:lvlJc w:val="left"/>
      <w:pPr>
        <w:tabs>
          <w:tab w:val="num" w:pos="720"/>
        </w:tabs>
        <w:ind w:left="720" w:hanging="72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2" w15:restartNumberingAfterBreak="0">
    <w:nsid w:val="21BD1AAB"/>
    <w:multiLevelType w:val="hybridMultilevel"/>
    <w:tmpl w:val="B4DC1126"/>
    <w:lvl w:ilvl="0" w:tplc="6FAA2D7E">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2A07CB2"/>
    <w:multiLevelType w:val="multilevel"/>
    <w:tmpl w:val="DF60EEEC"/>
    <w:lvl w:ilvl="0">
      <w:start w:val="1"/>
      <w:numFmt w:val="lowerLetter"/>
      <w:lvlText w:val="(%1)"/>
      <w:lvlJc w:val="left"/>
      <w:pPr>
        <w:tabs>
          <w:tab w:val="num" w:pos="360"/>
        </w:tabs>
        <w:ind w:left="360" w:hanging="360"/>
      </w:pPr>
      <w:rPr>
        <w:rFonts w:hint="default"/>
      </w:rPr>
    </w:lvl>
    <w:lvl w:ilvl="1">
      <w:start w:val="1"/>
      <w:numFmt w:val="decimal"/>
      <w:pStyle w:val="paragraph"/>
      <w:lvlText w:val="(%2)"/>
      <w:lvlJc w:val="left"/>
      <w:pPr>
        <w:tabs>
          <w:tab w:val="num" w:pos="630"/>
        </w:tabs>
        <w:ind w:left="630" w:firstLine="0"/>
      </w:pPr>
      <w:rPr>
        <w:rFonts w:hint="default"/>
      </w:rPr>
    </w:lvl>
    <w:lvl w:ilvl="2">
      <w:start w:val="1"/>
      <w:numFmt w:val="upperLetter"/>
      <w:pStyle w:val="subparagraphCharChar"/>
      <w:lvlText w:val="(%3)"/>
      <w:lvlJc w:val="left"/>
      <w:pPr>
        <w:tabs>
          <w:tab w:val="num" w:pos="2160"/>
        </w:tabs>
        <w:ind w:left="2160" w:hanging="720"/>
      </w:pPr>
      <w:rPr>
        <w:rFonts w:hint="default"/>
      </w:rPr>
    </w:lvl>
    <w:lvl w:ilvl="3">
      <w:start w:val="1"/>
      <w:numFmt w:val="lowerRoman"/>
      <w:pStyle w:val="clause"/>
      <w:lvlText w:val="(%4)"/>
      <w:lvlJc w:val="left"/>
      <w:pPr>
        <w:tabs>
          <w:tab w:val="num" w:pos="2880"/>
        </w:tabs>
        <w:ind w:left="288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6140543"/>
    <w:multiLevelType w:val="hybridMultilevel"/>
    <w:tmpl w:val="04720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94E51"/>
    <w:multiLevelType w:val="hybridMultilevel"/>
    <w:tmpl w:val="489269B4"/>
    <w:lvl w:ilvl="0" w:tplc="6EC4D2AE">
      <w:start w:val="1"/>
      <w:numFmt w:val="decimal"/>
      <w:lvlText w:val="ITEM (%1)"/>
      <w:lvlJc w:val="left"/>
      <w:pPr>
        <w:tabs>
          <w:tab w:val="num" w:pos="1512"/>
        </w:tabs>
        <w:ind w:left="1512" w:hanging="1152"/>
      </w:pPr>
      <w:rPr>
        <w:rFonts w:hint="default"/>
        <w:b/>
        <w:i w:val="0"/>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94F72D0"/>
    <w:multiLevelType w:val="hybridMultilevel"/>
    <w:tmpl w:val="56F69852"/>
    <w:lvl w:ilvl="0" w:tplc="B75A8C2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B5B7CB9"/>
    <w:multiLevelType w:val="hybridMultilevel"/>
    <w:tmpl w:val="1CDA5E46"/>
    <w:lvl w:ilvl="0" w:tplc="C4884C76">
      <w:start w:val="1"/>
      <w:numFmt w:val="bullet"/>
      <w:lvlText w:val=""/>
      <w:lvlJc w:val="left"/>
      <w:pPr>
        <w:tabs>
          <w:tab w:val="num" w:pos="1800"/>
        </w:tabs>
        <w:ind w:left="1224" w:hanging="77"/>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3D3007D8"/>
    <w:multiLevelType w:val="hybridMultilevel"/>
    <w:tmpl w:val="3726391A"/>
    <w:lvl w:ilvl="0" w:tplc="AA668A9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665D63"/>
    <w:multiLevelType w:val="hybridMultilevel"/>
    <w:tmpl w:val="C57EF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7E28C2"/>
    <w:multiLevelType w:val="hybridMultilevel"/>
    <w:tmpl w:val="12E8A55A"/>
    <w:lvl w:ilvl="0" w:tplc="04090005">
      <w:start w:val="1"/>
      <w:numFmt w:val="bullet"/>
      <w:lvlText w:val=""/>
      <w:lvlJc w:val="left"/>
      <w:pPr>
        <w:tabs>
          <w:tab w:val="num" w:pos="1140"/>
        </w:tabs>
        <w:ind w:left="1140" w:hanging="360"/>
      </w:pPr>
      <w:rPr>
        <w:rFonts w:ascii="Wingdings" w:hAnsi="Wingdings"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1" w15:restartNumberingAfterBreak="0">
    <w:nsid w:val="4A501D25"/>
    <w:multiLevelType w:val="hybridMultilevel"/>
    <w:tmpl w:val="97CC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A56315"/>
    <w:multiLevelType w:val="hybridMultilevel"/>
    <w:tmpl w:val="F1BAEF1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3051AFC"/>
    <w:multiLevelType w:val="hybridMultilevel"/>
    <w:tmpl w:val="BC56A5A8"/>
    <w:lvl w:ilvl="0" w:tplc="EB9A1478">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4313558"/>
    <w:multiLevelType w:val="hybridMultilevel"/>
    <w:tmpl w:val="5BF8CE0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575E7AFE"/>
    <w:multiLevelType w:val="hybridMultilevel"/>
    <w:tmpl w:val="1674C0D0"/>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B5B45F9"/>
    <w:multiLevelType w:val="hybridMultilevel"/>
    <w:tmpl w:val="65FC0CF8"/>
    <w:lvl w:ilvl="0" w:tplc="B6B4861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C4B40E0"/>
    <w:multiLevelType w:val="multilevel"/>
    <w:tmpl w:val="B4DC1126"/>
    <w:lvl w:ilvl="0">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19A6925"/>
    <w:multiLevelType w:val="hybridMultilevel"/>
    <w:tmpl w:val="05C22530"/>
    <w:lvl w:ilvl="0" w:tplc="DDB03AD8">
      <w:start w:val="1"/>
      <w:numFmt w:val="bullet"/>
      <w:lvlText w:val="•"/>
      <w:lvlJc w:val="left"/>
      <w:pPr>
        <w:tabs>
          <w:tab w:val="num" w:pos="720"/>
        </w:tabs>
        <w:ind w:left="720" w:hanging="360"/>
      </w:pPr>
      <w:rPr>
        <w:rFonts w:ascii="Arial" w:hAnsi="Arial" w:hint="default"/>
      </w:rPr>
    </w:lvl>
    <w:lvl w:ilvl="1" w:tplc="C42EBA50">
      <w:start w:val="929"/>
      <w:numFmt w:val="bullet"/>
      <w:lvlText w:val="–"/>
      <w:lvlJc w:val="left"/>
      <w:pPr>
        <w:tabs>
          <w:tab w:val="num" w:pos="1440"/>
        </w:tabs>
        <w:ind w:left="1440" w:hanging="360"/>
      </w:pPr>
      <w:rPr>
        <w:rFonts w:ascii="Arial" w:hAnsi="Arial" w:hint="default"/>
      </w:rPr>
    </w:lvl>
    <w:lvl w:ilvl="2" w:tplc="1F186002" w:tentative="1">
      <w:start w:val="1"/>
      <w:numFmt w:val="bullet"/>
      <w:lvlText w:val="•"/>
      <w:lvlJc w:val="left"/>
      <w:pPr>
        <w:tabs>
          <w:tab w:val="num" w:pos="2160"/>
        </w:tabs>
        <w:ind w:left="2160" w:hanging="360"/>
      </w:pPr>
      <w:rPr>
        <w:rFonts w:ascii="Arial" w:hAnsi="Arial" w:hint="default"/>
      </w:rPr>
    </w:lvl>
    <w:lvl w:ilvl="3" w:tplc="BCB897B4" w:tentative="1">
      <w:start w:val="1"/>
      <w:numFmt w:val="bullet"/>
      <w:lvlText w:val="•"/>
      <w:lvlJc w:val="left"/>
      <w:pPr>
        <w:tabs>
          <w:tab w:val="num" w:pos="2880"/>
        </w:tabs>
        <w:ind w:left="2880" w:hanging="360"/>
      </w:pPr>
      <w:rPr>
        <w:rFonts w:ascii="Arial" w:hAnsi="Arial" w:hint="default"/>
      </w:rPr>
    </w:lvl>
    <w:lvl w:ilvl="4" w:tplc="7388A2E2" w:tentative="1">
      <w:start w:val="1"/>
      <w:numFmt w:val="bullet"/>
      <w:lvlText w:val="•"/>
      <w:lvlJc w:val="left"/>
      <w:pPr>
        <w:tabs>
          <w:tab w:val="num" w:pos="3600"/>
        </w:tabs>
        <w:ind w:left="3600" w:hanging="360"/>
      </w:pPr>
      <w:rPr>
        <w:rFonts w:ascii="Arial" w:hAnsi="Arial" w:hint="default"/>
      </w:rPr>
    </w:lvl>
    <w:lvl w:ilvl="5" w:tplc="2CEE0FA2" w:tentative="1">
      <w:start w:val="1"/>
      <w:numFmt w:val="bullet"/>
      <w:lvlText w:val="•"/>
      <w:lvlJc w:val="left"/>
      <w:pPr>
        <w:tabs>
          <w:tab w:val="num" w:pos="4320"/>
        </w:tabs>
        <w:ind w:left="4320" w:hanging="360"/>
      </w:pPr>
      <w:rPr>
        <w:rFonts w:ascii="Arial" w:hAnsi="Arial" w:hint="default"/>
      </w:rPr>
    </w:lvl>
    <w:lvl w:ilvl="6" w:tplc="38A68334" w:tentative="1">
      <w:start w:val="1"/>
      <w:numFmt w:val="bullet"/>
      <w:lvlText w:val="•"/>
      <w:lvlJc w:val="left"/>
      <w:pPr>
        <w:tabs>
          <w:tab w:val="num" w:pos="5040"/>
        </w:tabs>
        <w:ind w:left="5040" w:hanging="360"/>
      </w:pPr>
      <w:rPr>
        <w:rFonts w:ascii="Arial" w:hAnsi="Arial" w:hint="default"/>
      </w:rPr>
    </w:lvl>
    <w:lvl w:ilvl="7" w:tplc="E55C8894" w:tentative="1">
      <w:start w:val="1"/>
      <w:numFmt w:val="bullet"/>
      <w:lvlText w:val="•"/>
      <w:lvlJc w:val="left"/>
      <w:pPr>
        <w:tabs>
          <w:tab w:val="num" w:pos="5760"/>
        </w:tabs>
        <w:ind w:left="5760" w:hanging="360"/>
      </w:pPr>
      <w:rPr>
        <w:rFonts w:ascii="Arial" w:hAnsi="Arial" w:hint="default"/>
      </w:rPr>
    </w:lvl>
    <w:lvl w:ilvl="8" w:tplc="2048D1D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49104D"/>
    <w:multiLevelType w:val="hybridMultilevel"/>
    <w:tmpl w:val="28467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733603"/>
    <w:multiLevelType w:val="multilevel"/>
    <w:tmpl w:val="EDBAA252"/>
    <w:lvl w:ilvl="0">
      <w:numFmt w:val="bullet"/>
      <w:lvlText w:val="-"/>
      <w:lvlJc w:val="left"/>
      <w:pPr>
        <w:tabs>
          <w:tab w:val="num" w:pos="1140"/>
        </w:tabs>
        <w:ind w:left="1140" w:hanging="360"/>
      </w:pPr>
      <w:rPr>
        <w:rFonts w:ascii="Times New Roman" w:eastAsia="Times New Roman" w:hAnsi="Times New Roman" w:cs="Times New Roman" w:hint="default"/>
      </w:rPr>
    </w:lvl>
    <w:lvl w:ilvl="1">
      <w:start w:val="1"/>
      <w:numFmt w:val="bullet"/>
      <w:lvlText w:val="o"/>
      <w:lvlJc w:val="left"/>
      <w:pPr>
        <w:tabs>
          <w:tab w:val="num" w:pos="2220"/>
        </w:tabs>
        <w:ind w:left="2220" w:hanging="360"/>
      </w:pPr>
      <w:rPr>
        <w:rFonts w:ascii="Courier New" w:hAnsi="Courier New" w:cs="Courier New" w:hint="default"/>
      </w:rPr>
    </w:lvl>
    <w:lvl w:ilvl="2">
      <w:start w:val="1"/>
      <w:numFmt w:val="bullet"/>
      <w:lvlText w:val=""/>
      <w:lvlJc w:val="left"/>
      <w:pPr>
        <w:tabs>
          <w:tab w:val="num" w:pos="2940"/>
        </w:tabs>
        <w:ind w:left="2940" w:hanging="360"/>
      </w:pPr>
      <w:rPr>
        <w:rFonts w:ascii="Wingdings" w:hAnsi="Wingdings" w:hint="default"/>
      </w:rPr>
    </w:lvl>
    <w:lvl w:ilvl="3">
      <w:start w:val="1"/>
      <w:numFmt w:val="bullet"/>
      <w:lvlText w:val=""/>
      <w:lvlJc w:val="left"/>
      <w:pPr>
        <w:tabs>
          <w:tab w:val="num" w:pos="3660"/>
        </w:tabs>
        <w:ind w:left="3660" w:hanging="360"/>
      </w:pPr>
      <w:rPr>
        <w:rFonts w:ascii="Symbol" w:hAnsi="Symbol" w:hint="default"/>
      </w:rPr>
    </w:lvl>
    <w:lvl w:ilvl="4">
      <w:start w:val="1"/>
      <w:numFmt w:val="bullet"/>
      <w:lvlText w:val="o"/>
      <w:lvlJc w:val="left"/>
      <w:pPr>
        <w:tabs>
          <w:tab w:val="num" w:pos="4380"/>
        </w:tabs>
        <w:ind w:left="4380" w:hanging="360"/>
      </w:pPr>
      <w:rPr>
        <w:rFonts w:ascii="Courier New" w:hAnsi="Courier New" w:cs="Courier New" w:hint="default"/>
      </w:rPr>
    </w:lvl>
    <w:lvl w:ilvl="5">
      <w:start w:val="1"/>
      <w:numFmt w:val="bullet"/>
      <w:lvlText w:val=""/>
      <w:lvlJc w:val="left"/>
      <w:pPr>
        <w:tabs>
          <w:tab w:val="num" w:pos="5100"/>
        </w:tabs>
        <w:ind w:left="5100" w:hanging="360"/>
      </w:pPr>
      <w:rPr>
        <w:rFonts w:ascii="Wingdings" w:hAnsi="Wingdings" w:hint="default"/>
      </w:rPr>
    </w:lvl>
    <w:lvl w:ilvl="6">
      <w:start w:val="1"/>
      <w:numFmt w:val="bullet"/>
      <w:lvlText w:val=""/>
      <w:lvlJc w:val="left"/>
      <w:pPr>
        <w:tabs>
          <w:tab w:val="num" w:pos="5820"/>
        </w:tabs>
        <w:ind w:left="5820" w:hanging="360"/>
      </w:pPr>
      <w:rPr>
        <w:rFonts w:ascii="Symbol" w:hAnsi="Symbol" w:hint="default"/>
      </w:rPr>
    </w:lvl>
    <w:lvl w:ilvl="7">
      <w:start w:val="1"/>
      <w:numFmt w:val="bullet"/>
      <w:lvlText w:val="o"/>
      <w:lvlJc w:val="left"/>
      <w:pPr>
        <w:tabs>
          <w:tab w:val="num" w:pos="6540"/>
        </w:tabs>
        <w:ind w:left="6540" w:hanging="360"/>
      </w:pPr>
      <w:rPr>
        <w:rFonts w:ascii="Courier New" w:hAnsi="Courier New" w:cs="Courier New" w:hint="default"/>
      </w:rPr>
    </w:lvl>
    <w:lvl w:ilvl="8">
      <w:start w:val="1"/>
      <w:numFmt w:val="bullet"/>
      <w:lvlText w:val=""/>
      <w:lvlJc w:val="left"/>
      <w:pPr>
        <w:tabs>
          <w:tab w:val="num" w:pos="7260"/>
        </w:tabs>
        <w:ind w:left="7260" w:hanging="360"/>
      </w:pPr>
      <w:rPr>
        <w:rFonts w:ascii="Wingdings" w:hAnsi="Wingdings" w:hint="default"/>
      </w:rPr>
    </w:lvl>
  </w:abstractNum>
  <w:abstractNum w:abstractNumId="31" w15:restartNumberingAfterBreak="0">
    <w:nsid w:val="7C1B6A5F"/>
    <w:multiLevelType w:val="hybridMultilevel"/>
    <w:tmpl w:val="106EC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487490"/>
    <w:multiLevelType w:val="hybridMultilevel"/>
    <w:tmpl w:val="3746E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6"/>
  </w:num>
  <w:num w:numId="3">
    <w:abstractNumId w:val="15"/>
  </w:num>
  <w:num w:numId="4">
    <w:abstractNumId w:val="11"/>
  </w:num>
  <w:num w:numId="5">
    <w:abstractNumId w:val="25"/>
  </w:num>
  <w:num w:numId="6">
    <w:abstractNumId w:val="16"/>
  </w:num>
  <w:num w:numId="7">
    <w:abstractNumId w:val="12"/>
  </w:num>
  <w:num w:numId="8">
    <w:abstractNumId w:val="27"/>
  </w:num>
  <w:num w:numId="9">
    <w:abstractNumId w:val="3"/>
  </w:num>
  <w:num w:numId="10">
    <w:abstractNumId w:val="2"/>
  </w:num>
  <w:num w:numId="11">
    <w:abstractNumId w:val="30"/>
  </w:num>
  <w:num w:numId="12">
    <w:abstractNumId w:val="20"/>
  </w:num>
  <w:num w:numId="13">
    <w:abstractNumId w:val="4"/>
  </w:num>
  <w:num w:numId="14">
    <w:abstractNumId w:val="24"/>
  </w:num>
  <w:num w:numId="15">
    <w:abstractNumId w:val="17"/>
  </w:num>
  <w:num w:numId="16">
    <w:abstractNumId w:val="8"/>
  </w:num>
  <w:num w:numId="17">
    <w:abstractNumId w:val="13"/>
  </w:num>
  <w:num w:numId="18">
    <w:abstractNumId w:val="7"/>
    <w:lvlOverride w:ilvl="0">
      <w:lvl w:ilvl="0">
        <w:numFmt w:val="bullet"/>
        <w:lvlText w:val=""/>
        <w:lvlJc w:val="left"/>
        <w:pPr>
          <w:tabs>
            <w:tab w:val="num" w:pos="360"/>
          </w:tabs>
          <w:ind w:left="360" w:hanging="360"/>
        </w:pPr>
        <w:rPr>
          <w:rFonts w:ascii="Wingdings" w:hAnsi="Wingdings" w:hint="default"/>
          <w:sz w:val="20"/>
        </w:rPr>
      </w:lvl>
    </w:lvlOverride>
  </w:num>
  <w:num w:numId="19">
    <w:abstractNumId w:val="26"/>
  </w:num>
  <w:num w:numId="20">
    <w:abstractNumId w:val="18"/>
  </w:num>
  <w:num w:numId="21">
    <w:abstractNumId w:val="0"/>
  </w:num>
  <w:num w:numId="22">
    <w:abstractNumId w:val="5"/>
  </w:num>
  <w:num w:numId="23">
    <w:abstractNumId w:val="22"/>
  </w:num>
  <w:num w:numId="24">
    <w:abstractNumId w:val="10"/>
  </w:num>
  <w:num w:numId="25">
    <w:abstractNumId w:val="9"/>
  </w:num>
  <w:num w:numId="26">
    <w:abstractNumId w:val="14"/>
  </w:num>
  <w:num w:numId="27">
    <w:abstractNumId w:val="19"/>
  </w:num>
  <w:num w:numId="28">
    <w:abstractNumId w:val="29"/>
  </w:num>
  <w:num w:numId="29">
    <w:abstractNumId w:val="28"/>
  </w:num>
  <w:num w:numId="30">
    <w:abstractNumId w:val="21"/>
  </w:num>
  <w:num w:numId="31">
    <w:abstractNumId w:val="31"/>
  </w:num>
  <w:num w:numId="32">
    <w:abstractNumId w:val="1"/>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FD3"/>
    <w:rsid w:val="00002546"/>
    <w:rsid w:val="0000484F"/>
    <w:rsid w:val="00007362"/>
    <w:rsid w:val="00010C7C"/>
    <w:rsid w:val="0001127A"/>
    <w:rsid w:val="00012B06"/>
    <w:rsid w:val="000141E7"/>
    <w:rsid w:val="00016072"/>
    <w:rsid w:val="0001656D"/>
    <w:rsid w:val="00020158"/>
    <w:rsid w:val="00020293"/>
    <w:rsid w:val="0002194C"/>
    <w:rsid w:val="00021C05"/>
    <w:rsid w:val="00027CAB"/>
    <w:rsid w:val="000316F2"/>
    <w:rsid w:val="0003628B"/>
    <w:rsid w:val="000376D0"/>
    <w:rsid w:val="00037B35"/>
    <w:rsid w:val="000419F0"/>
    <w:rsid w:val="000425A6"/>
    <w:rsid w:val="00042AF9"/>
    <w:rsid w:val="00045DF9"/>
    <w:rsid w:val="00046176"/>
    <w:rsid w:val="00047021"/>
    <w:rsid w:val="00052D12"/>
    <w:rsid w:val="0005318D"/>
    <w:rsid w:val="00053453"/>
    <w:rsid w:val="00055286"/>
    <w:rsid w:val="000554F8"/>
    <w:rsid w:val="00055FD3"/>
    <w:rsid w:val="000572D3"/>
    <w:rsid w:val="00057719"/>
    <w:rsid w:val="0006005A"/>
    <w:rsid w:val="0006365D"/>
    <w:rsid w:val="000711B5"/>
    <w:rsid w:val="000715B8"/>
    <w:rsid w:val="00073D44"/>
    <w:rsid w:val="00075141"/>
    <w:rsid w:val="00083AD3"/>
    <w:rsid w:val="00083B3B"/>
    <w:rsid w:val="00087BAD"/>
    <w:rsid w:val="0009035B"/>
    <w:rsid w:val="000911BF"/>
    <w:rsid w:val="0009246D"/>
    <w:rsid w:val="0009585C"/>
    <w:rsid w:val="00095A6C"/>
    <w:rsid w:val="00096CA5"/>
    <w:rsid w:val="000A087A"/>
    <w:rsid w:val="000A17BB"/>
    <w:rsid w:val="000A31C0"/>
    <w:rsid w:val="000A3D7B"/>
    <w:rsid w:val="000A64AF"/>
    <w:rsid w:val="000A64CD"/>
    <w:rsid w:val="000A6E3A"/>
    <w:rsid w:val="000A7259"/>
    <w:rsid w:val="000C0376"/>
    <w:rsid w:val="000C25F1"/>
    <w:rsid w:val="000C290D"/>
    <w:rsid w:val="000C6A91"/>
    <w:rsid w:val="000C7054"/>
    <w:rsid w:val="000D0A80"/>
    <w:rsid w:val="000E23C4"/>
    <w:rsid w:val="000E54D7"/>
    <w:rsid w:val="000F2B2F"/>
    <w:rsid w:val="000F73B8"/>
    <w:rsid w:val="00102211"/>
    <w:rsid w:val="001062E3"/>
    <w:rsid w:val="001063B2"/>
    <w:rsid w:val="001065FC"/>
    <w:rsid w:val="001077C9"/>
    <w:rsid w:val="00107B0D"/>
    <w:rsid w:val="00117CF9"/>
    <w:rsid w:val="00136D3C"/>
    <w:rsid w:val="00140DE1"/>
    <w:rsid w:val="00141011"/>
    <w:rsid w:val="001439D2"/>
    <w:rsid w:val="00145B35"/>
    <w:rsid w:val="001470CF"/>
    <w:rsid w:val="001472D1"/>
    <w:rsid w:val="00153080"/>
    <w:rsid w:val="00157C34"/>
    <w:rsid w:val="00161908"/>
    <w:rsid w:val="001624F1"/>
    <w:rsid w:val="001632E2"/>
    <w:rsid w:val="0016446C"/>
    <w:rsid w:val="00164DC2"/>
    <w:rsid w:val="001656D7"/>
    <w:rsid w:val="0016711E"/>
    <w:rsid w:val="00167F40"/>
    <w:rsid w:val="00171217"/>
    <w:rsid w:val="00171B51"/>
    <w:rsid w:val="00180B80"/>
    <w:rsid w:val="00181280"/>
    <w:rsid w:val="00181C5D"/>
    <w:rsid w:val="0018548F"/>
    <w:rsid w:val="00186387"/>
    <w:rsid w:val="0019216B"/>
    <w:rsid w:val="001922AE"/>
    <w:rsid w:val="00193758"/>
    <w:rsid w:val="00193843"/>
    <w:rsid w:val="00195118"/>
    <w:rsid w:val="00195D97"/>
    <w:rsid w:val="00197D5E"/>
    <w:rsid w:val="001A00E4"/>
    <w:rsid w:val="001A2889"/>
    <w:rsid w:val="001A421D"/>
    <w:rsid w:val="001A5252"/>
    <w:rsid w:val="001A7520"/>
    <w:rsid w:val="001A7945"/>
    <w:rsid w:val="001A7E0B"/>
    <w:rsid w:val="001B0C70"/>
    <w:rsid w:val="001B1A34"/>
    <w:rsid w:val="001B2BD8"/>
    <w:rsid w:val="001B4342"/>
    <w:rsid w:val="001B588F"/>
    <w:rsid w:val="001B5FB4"/>
    <w:rsid w:val="001C0B79"/>
    <w:rsid w:val="001C3FFE"/>
    <w:rsid w:val="001D4585"/>
    <w:rsid w:val="001D4B55"/>
    <w:rsid w:val="001D5E7A"/>
    <w:rsid w:val="001D7296"/>
    <w:rsid w:val="001E09B2"/>
    <w:rsid w:val="001E344B"/>
    <w:rsid w:val="001E40F1"/>
    <w:rsid w:val="001E5C40"/>
    <w:rsid w:val="00210A46"/>
    <w:rsid w:val="00214133"/>
    <w:rsid w:val="002201C6"/>
    <w:rsid w:val="00220F24"/>
    <w:rsid w:val="002212AB"/>
    <w:rsid w:val="00224D26"/>
    <w:rsid w:val="002260F4"/>
    <w:rsid w:val="00227243"/>
    <w:rsid w:val="00227F79"/>
    <w:rsid w:val="00231F5B"/>
    <w:rsid w:val="00232E18"/>
    <w:rsid w:val="00233738"/>
    <w:rsid w:val="002350F9"/>
    <w:rsid w:val="00236D90"/>
    <w:rsid w:val="0023773E"/>
    <w:rsid w:val="00240167"/>
    <w:rsid w:val="00244E31"/>
    <w:rsid w:val="002464B5"/>
    <w:rsid w:val="00246F64"/>
    <w:rsid w:val="00247E8D"/>
    <w:rsid w:val="00250814"/>
    <w:rsid w:val="00252B63"/>
    <w:rsid w:val="002536EA"/>
    <w:rsid w:val="00260E50"/>
    <w:rsid w:val="00261A27"/>
    <w:rsid w:val="002622EB"/>
    <w:rsid w:val="002638C6"/>
    <w:rsid w:val="00264C52"/>
    <w:rsid w:val="00266A77"/>
    <w:rsid w:val="00267DB2"/>
    <w:rsid w:val="002704F1"/>
    <w:rsid w:val="0027324E"/>
    <w:rsid w:val="0027333B"/>
    <w:rsid w:val="00281320"/>
    <w:rsid w:val="002828AA"/>
    <w:rsid w:val="002836D7"/>
    <w:rsid w:val="002853A2"/>
    <w:rsid w:val="0029064A"/>
    <w:rsid w:val="00291105"/>
    <w:rsid w:val="002917D5"/>
    <w:rsid w:val="00291F55"/>
    <w:rsid w:val="00292BCA"/>
    <w:rsid w:val="00295E16"/>
    <w:rsid w:val="002A41FE"/>
    <w:rsid w:val="002A4CBD"/>
    <w:rsid w:val="002A52A9"/>
    <w:rsid w:val="002A6A63"/>
    <w:rsid w:val="002A760A"/>
    <w:rsid w:val="002A798B"/>
    <w:rsid w:val="002B3171"/>
    <w:rsid w:val="002B5086"/>
    <w:rsid w:val="002B65AF"/>
    <w:rsid w:val="002C4848"/>
    <w:rsid w:val="002C79AD"/>
    <w:rsid w:val="002D02D6"/>
    <w:rsid w:val="002D215E"/>
    <w:rsid w:val="002D232C"/>
    <w:rsid w:val="002D3832"/>
    <w:rsid w:val="002D39C4"/>
    <w:rsid w:val="002D6225"/>
    <w:rsid w:val="002D781E"/>
    <w:rsid w:val="002E1A9F"/>
    <w:rsid w:val="002E723B"/>
    <w:rsid w:val="002F1F9A"/>
    <w:rsid w:val="002F3A58"/>
    <w:rsid w:val="002F3E78"/>
    <w:rsid w:val="002F5401"/>
    <w:rsid w:val="002F5BD9"/>
    <w:rsid w:val="002F6295"/>
    <w:rsid w:val="002F6910"/>
    <w:rsid w:val="002F70A9"/>
    <w:rsid w:val="00303F9D"/>
    <w:rsid w:val="003049A5"/>
    <w:rsid w:val="003076CF"/>
    <w:rsid w:val="00307EBC"/>
    <w:rsid w:val="00307EEA"/>
    <w:rsid w:val="00310C82"/>
    <w:rsid w:val="00310CBB"/>
    <w:rsid w:val="00311510"/>
    <w:rsid w:val="00315124"/>
    <w:rsid w:val="003165F8"/>
    <w:rsid w:val="003213D4"/>
    <w:rsid w:val="00321A64"/>
    <w:rsid w:val="003240F6"/>
    <w:rsid w:val="00324244"/>
    <w:rsid w:val="003271FF"/>
    <w:rsid w:val="00327ABD"/>
    <w:rsid w:val="00327B85"/>
    <w:rsid w:val="00330B74"/>
    <w:rsid w:val="003321E0"/>
    <w:rsid w:val="00334C72"/>
    <w:rsid w:val="003356FD"/>
    <w:rsid w:val="003368D4"/>
    <w:rsid w:val="00340B10"/>
    <w:rsid w:val="003411D4"/>
    <w:rsid w:val="00341978"/>
    <w:rsid w:val="00344219"/>
    <w:rsid w:val="00345775"/>
    <w:rsid w:val="0035019C"/>
    <w:rsid w:val="00351D73"/>
    <w:rsid w:val="00354306"/>
    <w:rsid w:val="00361B5C"/>
    <w:rsid w:val="00363B1B"/>
    <w:rsid w:val="00365DB9"/>
    <w:rsid w:val="00370D91"/>
    <w:rsid w:val="00370E62"/>
    <w:rsid w:val="003731A1"/>
    <w:rsid w:val="00373363"/>
    <w:rsid w:val="003760BF"/>
    <w:rsid w:val="00377131"/>
    <w:rsid w:val="003809A9"/>
    <w:rsid w:val="003813A2"/>
    <w:rsid w:val="00382540"/>
    <w:rsid w:val="00386AD3"/>
    <w:rsid w:val="00387B24"/>
    <w:rsid w:val="00391F07"/>
    <w:rsid w:val="00391F11"/>
    <w:rsid w:val="00392B13"/>
    <w:rsid w:val="00397472"/>
    <w:rsid w:val="003A11B0"/>
    <w:rsid w:val="003A163D"/>
    <w:rsid w:val="003A31EA"/>
    <w:rsid w:val="003A5C6E"/>
    <w:rsid w:val="003A5D32"/>
    <w:rsid w:val="003B2FCB"/>
    <w:rsid w:val="003B5C97"/>
    <w:rsid w:val="003B7759"/>
    <w:rsid w:val="003C0512"/>
    <w:rsid w:val="003C4120"/>
    <w:rsid w:val="003C52B3"/>
    <w:rsid w:val="003D0ED2"/>
    <w:rsid w:val="003D1989"/>
    <w:rsid w:val="003D605B"/>
    <w:rsid w:val="003D791E"/>
    <w:rsid w:val="003E0563"/>
    <w:rsid w:val="003E1773"/>
    <w:rsid w:val="003E1CA3"/>
    <w:rsid w:val="003E3369"/>
    <w:rsid w:val="003E4F35"/>
    <w:rsid w:val="003E7601"/>
    <w:rsid w:val="003F02A2"/>
    <w:rsid w:val="003F0762"/>
    <w:rsid w:val="003F6B6F"/>
    <w:rsid w:val="00400BEB"/>
    <w:rsid w:val="00401CE1"/>
    <w:rsid w:val="0041026F"/>
    <w:rsid w:val="004123EB"/>
    <w:rsid w:val="00412878"/>
    <w:rsid w:val="00413CF0"/>
    <w:rsid w:val="00415CCC"/>
    <w:rsid w:val="004163A4"/>
    <w:rsid w:val="00422A28"/>
    <w:rsid w:val="004238A2"/>
    <w:rsid w:val="00423B11"/>
    <w:rsid w:val="0042567F"/>
    <w:rsid w:val="004257B7"/>
    <w:rsid w:val="004276A0"/>
    <w:rsid w:val="004276EB"/>
    <w:rsid w:val="004357ED"/>
    <w:rsid w:val="00435F2B"/>
    <w:rsid w:val="00441CE8"/>
    <w:rsid w:val="00443073"/>
    <w:rsid w:val="00447792"/>
    <w:rsid w:val="00447B9C"/>
    <w:rsid w:val="00451DB0"/>
    <w:rsid w:val="00456C8D"/>
    <w:rsid w:val="00457237"/>
    <w:rsid w:val="00460158"/>
    <w:rsid w:val="00461AEA"/>
    <w:rsid w:val="00462128"/>
    <w:rsid w:val="0046402D"/>
    <w:rsid w:val="004653E6"/>
    <w:rsid w:val="004662D9"/>
    <w:rsid w:val="00470664"/>
    <w:rsid w:val="004744A9"/>
    <w:rsid w:val="0047581C"/>
    <w:rsid w:val="0048062B"/>
    <w:rsid w:val="00482588"/>
    <w:rsid w:val="00482D61"/>
    <w:rsid w:val="00484FDD"/>
    <w:rsid w:val="00485359"/>
    <w:rsid w:val="00485457"/>
    <w:rsid w:val="004868DB"/>
    <w:rsid w:val="00487DA8"/>
    <w:rsid w:val="004901E5"/>
    <w:rsid w:val="00490EFC"/>
    <w:rsid w:val="00491280"/>
    <w:rsid w:val="0049249E"/>
    <w:rsid w:val="00493AAE"/>
    <w:rsid w:val="00494080"/>
    <w:rsid w:val="00496066"/>
    <w:rsid w:val="00496CE8"/>
    <w:rsid w:val="00497D29"/>
    <w:rsid w:val="004A2A38"/>
    <w:rsid w:val="004A45E1"/>
    <w:rsid w:val="004A5D60"/>
    <w:rsid w:val="004A621A"/>
    <w:rsid w:val="004A7BF9"/>
    <w:rsid w:val="004B46B5"/>
    <w:rsid w:val="004B4C16"/>
    <w:rsid w:val="004B68C2"/>
    <w:rsid w:val="004B6CB3"/>
    <w:rsid w:val="004C7C40"/>
    <w:rsid w:val="004D29B5"/>
    <w:rsid w:val="004D2B72"/>
    <w:rsid w:val="004D5C8E"/>
    <w:rsid w:val="004D6B3B"/>
    <w:rsid w:val="004D72BB"/>
    <w:rsid w:val="004E1236"/>
    <w:rsid w:val="004E1558"/>
    <w:rsid w:val="004E6102"/>
    <w:rsid w:val="004F00D9"/>
    <w:rsid w:val="004F13AE"/>
    <w:rsid w:val="004F197F"/>
    <w:rsid w:val="004F5084"/>
    <w:rsid w:val="004F6B91"/>
    <w:rsid w:val="004F7ED7"/>
    <w:rsid w:val="00501B47"/>
    <w:rsid w:val="00502227"/>
    <w:rsid w:val="00506B0E"/>
    <w:rsid w:val="005102BC"/>
    <w:rsid w:val="00511268"/>
    <w:rsid w:val="0051219E"/>
    <w:rsid w:val="0051538B"/>
    <w:rsid w:val="005160AB"/>
    <w:rsid w:val="00517F26"/>
    <w:rsid w:val="00520506"/>
    <w:rsid w:val="00525EF7"/>
    <w:rsid w:val="00526566"/>
    <w:rsid w:val="00530829"/>
    <w:rsid w:val="00532A49"/>
    <w:rsid w:val="005344C1"/>
    <w:rsid w:val="005345CB"/>
    <w:rsid w:val="0053581C"/>
    <w:rsid w:val="00535849"/>
    <w:rsid w:val="00540114"/>
    <w:rsid w:val="005420EC"/>
    <w:rsid w:val="00542F3C"/>
    <w:rsid w:val="00543889"/>
    <w:rsid w:val="00546FCE"/>
    <w:rsid w:val="005508A1"/>
    <w:rsid w:val="005516F1"/>
    <w:rsid w:val="0055172E"/>
    <w:rsid w:val="00552482"/>
    <w:rsid w:val="005537D6"/>
    <w:rsid w:val="0056428D"/>
    <w:rsid w:val="00566B76"/>
    <w:rsid w:val="00566C4B"/>
    <w:rsid w:val="00566F53"/>
    <w:rsid w:val="005709E6"/>
    <w:rsid w:val="00570CE2"/>
    <w:rsid w:val="00571612"/>
    <w:rsid w:val="00572219"/>
    <w:rsid w:val="00572268"/>
    <w:rsid w:val="00576822"/>
    <w:rsid w:val="005770F3"/>
    <w:rsid w:val="00580C83"/>
    <w:rsid w:val="00581A29"/>
    <w:rsid w:val="00581F7C"/>
    <w:rsid w:val="00583CEA"/>
    <w:rsid w:val="00584EA7"/>
    <w:rsid w:val="00585F25"/>
    <w:rsid w:val="00586639"/>
    <w:rsid w:val="00586E82"/>
    <w:rsid w:val="0058734A"/>
    <w:rsid w:val="00587975"/>
    <w:rsid w:val="00593B15"/>
    <w:rsid w:val="00595065"/>
    <w:rsid w:val="0059565A"/>
    <w:rsid w:val="00595A26"/>
    <w:rsid w:val="005A10CC"/>
    <w:rsid w:val="005A1905"/>
    <w:rsid w:val="005A217B"/>
    <w:rsid w:val="005A45EA"/>
    <w:rsid w:val="005A58A0"/>
    <w:rsid w:val="005B17DA"/>
    <w:rsid w:val="005B27E6"/>
    <w:rsid w:val="005B2876"/>
    <w:rsid w:val="005B4453"/>
    <w:rsid w:val="005B4ED8"/>
    <w:rsid w:val="005B553D"/>
    <w:rsid w:val="005C0C76"/>
    <w:rsid w:val="005C2BC0"/>
    <w:rsid w:val="005C6D67"/>
    <w:rsid w:val="005D4D1D"/>
    <w:rsid w:val="005D51B6"/>
    <w:rsid w:val="005E0D4F"/>
    <w:rsid w:val="005E6760"/>
    <w:rsid w:val="005F0A73"/>
    <w:rsid w:val="005F19F0"/>
    <w:rsid w:val="005F1E98"/>
    <w:rsid w:val="005F31E6"/>
    <w:rsid w:val="005F5286"/>
    <w:rsid w:val="00600DB8"/>
    <w:rsid w:val="00601879"/>
    <w:rsid w:val="006028BB"/>
    <w:rsid w:val="00603E40"/>
    <w:rsid w:val="00606380"/>
    <w:rsid w:val="006110F9"/>
    <w:rsid w:val="00611A9E"/>
    <w:rsid w:val="0061660A"/>
    <w:rsid w:val="00630210"/>
    <w:rsid w:val="00642349"/>
    <w:rsid w:val="00644D8F"/>
    <w:rsid w:val="0065116F"/>
    <w:rsid w:val="0065176C"/>
    <w:rsid w:val="006526C0"/>
    <w:rsid w:val="00653FCA"/>
    <w:rsid w:val="00654516"/>
    <w:rsid w:val="00654D6E"/>
    <w:rsid w:val="00661DAF"/>
    <w:rsid w:val="00663603"/>
    <w:rsid w:val="006656EB"/>
    <w:rsid w:val="00665B97"/>
    <w:rsid w:val="00670E76"/>
    <w:rsid w:val="00674167"/>
    <w:rsid w:val="00674EC7"/>
    <w:rsid w:val="00674EE8"/>
    <w:rsid w:val="00682441"/>
    <w:rsid w:val="006838E0"/>
    <w:rsid w:val="00687E2F"/>
    <w:rsid w:val="00690A02"/>
    <w:rsid w:val="00694A58"/>
    <w:rsid w:val="006A45AC"/>
    <w:rsid w:val="006A7DE5"/>
    <w:rsid w:val="006B1926"/>
    <w:rsid w:val="006B3E96"/>
    <w:rsid w:val="006B47F2"/>
    <w:rsid w:val="006B4D6C"/>
    <w:rsid w:val="006B570E"/>
    <w:rsid w:val="006B66AB"/>
    <w:rsid w:val="006B6CBA"/>
    <w:rsid w:val="006C009E"/>
    <w:rsid w:val="006C2188"/>
    <w:rsid w:val="006C50FD"/>
    <w:rsid w:val="006C52B2"/>
    <w:rsid w:val="006D138D"/>
    <w:rsid w:val="006D1773"/>
    <w:rsid w:val="006D5105"/>
    <w:rsid w:val="006D77F8"/>
    <w:rsid w:val="006E06E1"/>
    <w:rsid w:val="006E0890"/>
    <w:rsid w:val="006E1706"/>
    <w:rsid w:val="006E24CE"/>
    <w:rsid w:val="006E25EE"/>
    <w:rsid w:val="006F4068"/>
    <w:rsid w:val="006F5984"/>
    <w:rsid w:val="006F70C6"/>
    <w:rsid w:val="00700089"/>
    <w:rsid w:val="0070068C"/>
    <w:rsid w:val="007038B1"/>
    <w:rsid w:val="00704FEA"/>
    <w:rsid w:val="007055E1"/>
    <w:rsid w:val="00707DD3"/>
    <w:rsid w:val="00710F8D"/>
    <w:rsid w:val="00712C63"/>
    <w:rsid w:val="00715F03"/>
    <w:rsid w:val="00717741"/>
    <w:rsid w:val="007215FE"/>
    <w:rsid w:val="00725A3B"/>
    <w:rsid w:val="00726A5A"/>
    <w:rsid w:val="007318F2"/>
    <w:rsid w:val="00733BA9"/>
    <w:rsid w:val="00734296"/>
    <w:rsid w:val="007364DE"/>
    <w:rsid w:val="00740157"/>
    <w:rsid w:val="00741C3F"/>
    <w:rsid w:val="00746EED"/>
    <w:rsid w:val="0075096A"/>
    <w:rsid w:val="00750C56"/>
    <w:rsid w:val="0075165B"/>
    <w:rsid w:val="00753813"/>
    <w:rsid w:val="007542D8"/>
    <w:rsid w:val="00754840"/>
    <w:rsid w:val="007559CF"/>
    <w:rsid w:val="00757E59"/>
    <w:rsid w:val="007628FF"/>
    <w:rsid w:val="007645E7"/>
    <w:rsid w:val="00775ACA"/>
    <w:rsid w:val="0077603B"/>
    <w:rsid w:val="00776433"/>
    <w:rsid w:val="00777482"/>
    <w:rsid w:val="0078134E"/>
    <w:rsid w:val="00783E50"/>
    <w:rsid w:val="0078601E"/>
    <w:rsid w:val="0078647B"/>
    <w:rsid w:val="0078725D"/>
    <w:rsid w:val="00787921"/>
    <w:rsid w:val="00790FFC"/>
    <w:rsid w:val="00791962"/>
    <w:rsid w:val="0079201B"/>
    <w:rsid w:val="00795613"/>
    <w:rsid w:val="00796B41"/>
    <w:rsid w:val="007A00C3"/>
    <w:rsid w:val="007A2093"/>
    <w:rsid w:val="007A2893"/>
    <w:rsid w:val="007A46B7"/>
    <w:rsid w:val="007A5A2D"/>
    <w:rsid w:val="007A65B4"/>
    <w:rsid w:val="007B1B74"/>
    <w:rsid w:val="007C0CC0"/>
    <w:rsid w:val="007D1D0B"/>
    <w:rsid w:val="007E22BB"/>
    <w:rsid w:val="007E512F"/>
    <w:rsid w:val="007E7314"/>
    <w:rsid w:val="007E74FF"/>
    <w:rsid w:val="007E79AE"/>
    <w:rsid w:val="007F1E16"/>
    <w:rsid w:val="007F43CD"/>
    <w:rsid w:val="007F490B"/>
    <w:rsid w:val="007F65F7"/>
    <w:rsid w:val="0080022C"/>
    <w:rsid w:val="0080190E"/>
    <w:rsid w:val="00802122"/>
    <w:rsid w:val="008027F4"/>
    <w:rsid w:val="00805A90"/>
    <w:rsid w:val="00805C26"/>
    <w:rsid w:val="00811CB4"/>
    <w:rsid w:val="008128EC"/>
    <w:rsid w:val="00817D17"/>
    <w:rsid w:val="008207AC"/>
    <w:rsid w:val="00821321"/>
    <w:rsid w:val="00822C30"/>
    <w:rsid w:val="008235DC"/>
    <w:rsid w:val="00825AEE"/>
    <w:rsid w:val="00827A79"/>
    <w:rsid w:val="00830860"/>
    <w:rsid w:val="00831AC1"/>
    <w:rsid w:val="0083498D"/>
    <w:rsid w:val="00835821"/>
    <w:rsid w:val="008359A3"/>
    <w:rsid w:val="00837B98"/>
    <w:rsid w:val="00840AB2"/>
    <w:rsid w:val="0084354B"/>
    <w:rsid w:val="00843A93"/>
    <w:rsid w:val="008502C1"/>
    <w:rsid w:val="00853143"/>
    <w:rsid w:val="0085374D"/>
    <w:rsid w:val="00854816"/>
    <w:rsid w:val="0085573C"/>
    <w:rsid w:val="00860C20"/>
    <w:rsid w:val="0086161E"/>
    <w:rsid w:val="00861CA6"/>
    <w:rsid w:val="00863AA1"/>
    <w:rsid w:val="0086403D"/>
    <w:rsid w:val="00864F00"/>
    <w:rsid w:val="008654B2"/>
    <w:rsid w:val="008658D4"/>
    <w:rsid w:val="008659D9"/>
    <w:rsid w:val="00867075"/>
    <w:rsid w:val="008704FA"/>
    <w:rsid w:val="00872914"/>
    <w:rsid w:val="0087644D"/>
    <w:rsid w:val="00881ADD"/>
    <w:rsid w:val="008834AC"/>
    <w:rsid w:val="00886FFE"/>
    <w:rsid w:val="00892723"/>
    <w:rsid w:val="00897D70"/>
    <w:rsid w:val="008A1C5C"/>
    <w:rsid w:val="008A55C6"/>
    <w:rsid w:val="008B151C"/>
    <w:rsid w:val="008B20D3"/>
    <w:rsid w:val="008B2A41"/>
    <w:rsid w:val="008C3B04"/>
    <w:rsid w:val="008C62E8"/>
    <w:rsid w:val="008C6A9A"/>
    <w:rsid w:val="008C6D20"/>
    <w:rsid w:val="008D159E"/>
    <w:rsid w:val="008D5093"/>
    <w:rsid w:val="008D5D73"/>
    <w:rsid w:val="008D6117"/>
    <w:rsid w:val="008E0C16"/>
    <w:rsid w:val="008E0D19"/>
    <w:rsid w:val="008E1832"/>
    <w:rsid w:val="008E3E80"/>
    <w:rsid w:val="008F1A6E"/>
    <w:rsid w:val="008F4610"/>
    <w:rsid w:val="008F77FB"/>
    <w:rsid w:val="009057BA"/>
    <w:rsid w:val="00905CF4"/>
    <w:rsid w:val="00906B34"/>
    <w:rsid w:val="00910AEE"/>
    <w:rsid w:val="00920AA9"/>
    <w:rsid w:val="0092206F"/>
    <w:rsid w:val="0092448C"/>
    <w:rsid w:val="00924497"/>
    <w:rsid w:val="00925EA7"/>
    <w:rsid w:val="0093148E"/>
    <w:rsid w:val="00931BAB"/>
    <w:rsid w:val="00932E67"/>
    <w:rsid w:val="00935274"/>
    <w:rsid w:val="009375AF"/>
    <w:rsid w:val="009405FF"/>
    <w:rsid w:val="00940D05"/>
    <w:rsid w:val="0094372C"/>
    <w:rsid w:val="00944883"/>
    <w:rsid w:val="00946874"/>
    <w:rsid w:val="00950AE0"/>
    <w:rsid w:val="00951711"/>
    <w:rsid w:val="00954390"/>
    <w:rsid w:val="0095680A"/>
    <w:rsid w:val="009617FC"/>
    <w:rsid w:val="00963CA9"/>
    <w:rsid w:val="00964B0C"/>
    <w:rsid w:val="0096518D"/>
    <w:rsid w:val="0096680A"/>
    <w:rsid w:val="00967927"/>
    <w:rsid w:val="00980B1E"/>
    <w:rsid w:val="00982279"/>
    <w:rsid w:val="00983FEE"/>
    <w:rsid w:val="0098422B"/>
    <w:rsid w:val="00984611"/>
    <w:rsid w:val="00984E05"/>
    <w:rsid w:val="00985F35"/>
    <w:rsid w:val="00993C0E"/>
    <w:rsid w:val="00995545"/>
    <w:rsid w:val="00997364"/>
    <w:rsid w:val="009A06AD"/>
    <w:rsid w:val="009A0C85"/>
    <w:rsid w:val="009A2AF9"/>
    <w:rsid w:val="009A38B8"/>
    <w:rsid w:val="009A714A"/>
    <w:rsid w:val="009A73F4"/>
    <w:rsid w:val="009A7891"/>
    <w:rsid w:val="009A78C5"/>
    <w:rsid w:val="009B2A90"/>
    <w:rsid w:val="009B4066"/>
    <w:rsid w:val="009C4A76"/>
    <w:rsid w:val="009C4DA8"/>
    <w:rsid w:val="009C685F"/>
    <w:rsid w:val="009D18B4"/>
    <w:rsid w:val="009D1CB2"/>
    <w:rsid w:val="009D39D1"/>
    <w:rsid w:val="009D3F32"/>
    <w:rsid w:val="009D5931"/>
    <w:rsid w:val="009D647F"/>
    <w:rsid w:val="009D6F1B"/>
    <w:rsid w:val="009D720E"/>
    <w:rsid w:val="009E3044"/>
    <w:rsid w:val="009E3626"/>
    <w:rsid w:val="009E374A"/>
    <w:rsid w:val="009E378E"/>
    <w:rsid w:val="009E3C42"/>
    <w:rsid w:val="009E52EE"/>
    <w:rsid w:val="009F17F4"/>
    <w:rsid w:val="009F2A80"/>
    <w:rsid w:val="009F2F3A"/>
    <w:rsid w:val="009F3E82"/>
    <w:rsid w:val="009F52FE"/>
    <w:rsid w:val="009F610E"/>
    <w:rsid w:val="009F659C"/>
    <w:rsid w:val="00A020EC"/>
    <w:rsid w:val="00A02794"/>
    <w:rsid w:val="00A031EE"/>
    <w:rsid w:val="00A03E79"/>
    <w:rsid w:val="00A07225"/>
    <w:rsid w:val="00A07D73"/>
    <w:rsid w:val="00A11AD1"/>
    <w:rsid w:val="00A11E1C"/>
    <w:rsid w:val="00A2113B"/>
    <w:rsid w:val="00A21A31"/>
    <w:rsid w:val="00A225C7"/>
    <w:rsid w:val="00A2362C"/>
    <w:rsid w:val="00A30AF4"/>
    <w:rsid w:val="00A335A4"/>
    <w:rsid w:val="00A33AF9"/>
    <w:rsid w:val="00A344E5"/>
    <w:rsid w:val="00A3660D"/>
    <w:rsid w:val="00A417FA"/>
    <w:rsid w:val="00A41E9E"/>
    <w:rsid w:val="00A43176"/>
    <w:rsid w:val="00A449D0"/>
    <w:rsid w:val="00A44BA5"/>
    <w:rsid w:val="00A45521"/>
    <w:rsid w:val="00A51E55"/>
    <w:rsid w:val="00A54983"/>
    <w:rsid w:val="00A55D56"/>
    <w:rsid w:val="00A607CE"/>
    <w:rsid w:val="00A6086B"/>
    <w:rsid w:val="00A60E1B"/>
    <w:rsid w:val="00A65800"/>
    <w:rsid w:val="00A65DBC"/>
    <w:rsid w:val="00A66059"/>
    <w:rsid w:val="00A66BC4"/>
    <w:rsid w:val="00A71577"/>
    <w:rsid w:val="00A71C1E"/>
    <w:rsid w:val="00A80A96"/>
    <w:rsid w:val="00A831A3"/>
    <w:rsid w:val="00A85B88"/>
    <w:rsid w:val="00A874B0"/>
    <w:rsid w:val="00A87702"/>
    <w:rsid w:val="00A947BE"/>
    <w:rsid w:val="00A953A6"/>
    <w:rsid w:val="00A95730"/>
    <w:rsid w:val="00AA21B8"/>
    <w:rsid w:val="00AA397C"/>
    <w:rsid w:val="00AA3EEB"/>
    <w:rsid w:val="00AA6F75"/>
    <w:rsid w:val="00AA7CF3"/>
    <w:rsid w:val="00AB49A5"/>
    <w:rsid w:val="00AB4D59"/>
    <w:rsid w:val="00AC161C"/>
    <w:rsid w:val="00AC17E0"/>
    <w:rsid w:val="00AC2E23"/>
    <w:rsid w:val="00AC3CB3"/>
    <w:rsid w:val="00AD0435"/>
    <w:rsid w:val="00AD2BF9"/>
    <w:rsid w:val="00AD32B5"/>
    <w:rsid w:val="00AD4414"/>
    <w:rsid w:val="00AD45A6"/>
    <w:rsid w:val="00AD53C9"/>
    <w:rsid w:val="00AE0EA4"/>
    <w:rsid w:val="00AE245E"/>
    <w:rsid w:val="00AE2AB9"/>
    <w:rsid w:val="00AE3280"/>
    <w:rsid w:val="00AE5AD1"/>
    <w:rsid w:val="00AE62F4"/>
    <w:rsid w:val="00AE6A75"/>
    <w:rsid w:val="00AE714B"/>
    <w:rsid w:val="00AF1FA5"/>
    <w:rsid w:val="00AF2C1B"/>
    <w:rsid w:val="00AF56BE"/>
    <w:rsid w:val="00AF6213"/>
    <w:rsid w:val="00AF6B71"/>
    <w:rsid w:val="00B00671"/>
    <w:rsid w:val="00B04B97"/>
    <w:rsid w:val="00B05BEB"/>
    <w:rsid w:val="00B24478"/>
    <w:rsid w:val="00B24F06"/>
    <w:rsid w:val="00B25DCF"/>
    <w:rsid w:val="00B30E8C"/>
    <w:rsid w:val="00B36E82"/>
    <w:rsid w:val="00B409B7"/>
    <w:rsid w:val="00B43364"/>
    <w:rsid w:val="00B43519"/>
    <w:rsid w:val="00B4600E"/>
    <w:rsid w:val="00B4622C"/>
    <w:rsid w:val="00B464DF"/>
    <w:rsid w:val="00B46E46"/>
    <w:rsid w:val="00B5019B"/>
    <w:rsid w:val="00B50F0C"/>
    <w:rsid w:val="00B53597"/>
    <w:rsid w:val="00B54E14"/>
    <w:rsid w:val="00B55806"/>
    <w:rsid w:val="00B55960"/>
    <w:rsid w:val="00B56D97"/>
    <w:rsid w:val="00B60036"/>
    <w:rsid w:val="00B615D5"/>
    <w:rsid w:val="00B6250E"/>
    <w:rsid w:val="00B63D9B"/>
    <w:rsid w:val="00B653C3"/>
    <w:rsid w:val="00B65C2E"/>
    <w:rsid w:val="00B662B4"/>
    <w:rsid w:val="00B6679F"/>
    <w:rsid w:val="00B710C5"/>
    <w:rsid w:val="00B72A30"/>
    <w:rsid w:val="00B771DD"/>
    <w:rsid w:val="00B814D5"/>
    <w:rsid w:val="00B81D7A"/>
    <w:rsid w:val="00B87B62"/>
    <w:rsid w:val="00B87D33"/>
    <w:rsid w:val="00B91C1D"/>
    <w:rsid w:val="00B94014"/>
    <w:rsid w:val="00BA3772"/>
    <w:rsid w:val="00BA7E0D"/>
    <w:rsid w:val="00BB33B6"/>
    <w:rsid w:val="00BB6568"/>
    <w:rsid w:val="00BC0728"/>
    <w:rsid w:val="00BC1A92"/>
    <w:rsid w:val="00BC2C0F"/>
    <w:rsid w:val="00BC372D"/>
    <w:rsid w:val="00BC5E31"/>
    <w:rsid w:val="00BC602A"/>
    <w:rsid w:val="00BD1BEF"/>
    <w:rsid w:val="00BD2B47"/>
    <w:rsid w:val="00BD4E4D"/>
    <w:rsid w:val="00BE22F8"/>
    <w:rsid w:val="00BE4AB7"/>
    <w:rsid w:val="00BE74E8"/>
    <w:rsid w:val="00BF2475"/>
    <w:rsid w:val="00BF2CA3"/>
    <w:rsid w:val="00BF4276"/>
    <w:rsid w:val="00C0060E"/>
    <w:rsid w:val="00C077E0"/>
    <w:rsid w:val="00C30F21"/>
    <w:rsid w:val="00C404E1"/>
    <w:rsid w:val="00C40C89"/>
    <w:rsid w:val="00C4409B"/>
    <w:rsid w:val="00C448A0"/>
    <w:rsid w:val="00C44B2C"/>
    <w:rsid w:val="00C50A57"/>
    <w:rsid w:val="00C600B0"/>
    <w:rsid w:val="00C60129"/>
    <w:rsid w:val="00C653D6"/>
    <w:rsid w:val="00C719BB"/>
    <w:rsid w:val="00C737FA"/>
    <w:rsid w:val="00C73ECD"/>
    <w:rsid w:val="00C758E0"/>
    <w:rsid w:val="00C76297"/>
    <w:rsid w:val="00C81459"/>
    <w:rsid w:val="00C84A45"/>
    <w:rsid w:val="00C85A96"/>
    <w:rsid w:val="00C91BBF"/>
    <w:rsid w:val="00C924B9"/>
    <w:rsid w:val="00C92DCE"/>
    <w:rsid w:val="00C9357A"/>
    <w:rsid w:val="00C93C56"/>
    <w:rsid w:val="00C947C9"/>
    <w:rsid w:val="00C94FFF"/>
    <w:rsid w:val="00C97516"/>
    <w:rsid w:val="00CA29BB"/>
    <w:rsid w:val="00CA391A"/>
    <w:rsid w:val="00CA513B"/>
    <w:rsid w:val="00CA680F"/>
    <w:rsid w:val="00CA772F"/>
    <w:rsid w:val="00CA7909"/>
    <w:rsid w:val="00CB24A7"/>
    <w:rsid w:val="00CB381C"/>
    <w:rsid w:val="00CB51DA"/>
    <w:rsid w:val="00CB68B2"/>
    <w:rsid w:val="00CB75BB"/>
    <w:rsid w:val="00CC0E9E"/>
    <w:rsid w:val="00CC2067"/>
    <w:rsid w:val="00CC237E"/>
    <w:rsid w:val="00CC272C"/>
    <w:rsid w:val="00CC4D73"/>
    <w:rsid w:val="00CC5E25"/>
    <w:rsid w:val="00CC661B"/>
    <w:rsid w:val="00CD370E"/>
    <w:rsid w:val="00CD411B"/>
    <w:rsid w:val="00CE23B4"/>
    <w:rsid w:val="00CE2E48"/>
    <w:rsid w:val="00CE4E54"/>
    <w:rsid w:val="00CE6F7B"/>
    <w:rsid w:val="00CE7E1B"/>
    <w:rsid w:val="00D002FE"/>
    <w:rsid w:val="00D01A24"/>
    <w:rsid w:val="00D122E9"/>
    <w:rsid w:val="00D131C2"/>
    <w:rsid w:val="00D13EAD"/>
    <w:rsid w:val="00D17360"/>
    <w:rsid w:val="00D17A43"/>
    <w:rsid w:val="00D2097D"/>
    <w:rsid w:val="00D24201"/>
    <w:rsid w:val="00D32D18"/>
    <w:rsid w:val="00D3305C"/>
    <w:rsid w:val="00D371A2"/>
    <w:rsid w:val="00D43AB8"/>
    <w:rsid w:val="00D45149"/>
    <w:rsid w:val="00D515FB"/>
    <w:rsid w:val="00D5230F"/>
    <w:rsid w:val="00D55F33"/>
    <w:rsid w:val="00D70B1D"/>
    <w:rsid w:val="00D72CE7"/>
    <w:rsid w:val="00D74380"/>
    <w:rsid w:val="00D766CE"/>
    <w:rsid w:val="00D76FE3"/>
    <w:rsid w:val="00D87EC3"/>
    <w:rsid w:val="00D91573"/>
    <w:rsid w:val="00D93306"/>
    <w:rsid w:val="00D9489D"/>
    <w:rsid w:val="00D952EE"/>
    <w:rsid w:val="00DA16BA"/>
    <w:rsid w:val="00DA2A5A"/>
    <w:rsid w:val="00DA4985"/>
    <w:rsid w:val="00DA508D"/>
    <w:rsid w:val="00DA54E3"/>
    <w:rsid w:val="00DB193C"/>
    <w:rsid w:val="00DB3DF1"/>
    <w:rsid w:val="00DB43B6"/>
    <w:rsid w:val="00DB52FD"/>
    <w:rsid w:val="00DB5F05"/>
    <w:rsid w:val="00DB624C"/>
    <w:rsid w:val="00DC0FFB"/>
    <w:rsid w:val="00DC648A"/>
    <w:rsid w:val="00DC6B00"/>
    <w:rsid w:val="00DC7B34"/>
    <w:rsid w:val="00DD0074"/>
    <w:rsid w:val="00DD20E0"/>
    <w:rsid w:val="00DD6D1A"/>
    <w:rsid w:val="00DD78CC"/>
    <w:rsid w:val="00DD7E60"/>
    <w:rsid w:val="00DE0494"/>
    <w:rsid w:val="00DE1B2D"/>
    <w:rsid w:val="00DE25C5"/>
    <w:rsid w:val="00DE49BE"/>
    <w:rsid w:val="00DE510D"/>
    <w:rsid w:val="00DF006F"/>
    <w:rsid w:val="00DF0A1B"/>
    <w:rsid w:val="00DF0F6C"/>
    <w:rsid w:val="00DF21C1"/>
    <w:rsid w:val="00DF6215"/>
    <w:rsid w:val="00DF6611"/>
    <w:rsid w:val="00E024A5"/>
    <w:rsid w:val="00E03CA5"/>
    <w:rsid w:val="00E0486A"/>
    <w:rsid w:val="00E04D3A"/>
    <w:rsid w:val="00E11AC3"/>
    <w:rsid w:val="00E14759"/>
    <w:rsid w:val="00E1569D"/>
    <w:rsid w:val="00E162E2"/>
    <w:rsid w:val="00E16411"/>
    <w:rsid w:val="00E17EDD"/>
    <w:rsid w:val="00E2210E"/>
    <w:rsid w:val="00E23663"/>
    <w:rsid w:val="00E2474F"/>
    <w:rsid w:val="00E2502A"/>
    <w:rsid w:val="00E25E06"/>
    <w:rsid w:val="00E313E5"/>
    <w:rsid w:val="00E31DBF"/>
    <w:rsid w:val="00E35BDF"/>
    <w:rsid w:val="00E36BCA"/>
    <w:rsid w:val="00E43AA9"/>
    <w:rsid w:val="00E43BE0"/>
    <w:rsid w:val="00E4486F"/>
    <w:rsid w:val="00E47080"/>
    <w:rsid w:val="00E47FA1"/>
    <w:rsid w:val="00E506D0"/>
    <w:rsid w:val="00E51324"/>
    <w:rsid w:val="00E53D30"/>
    <w:rsid w:val="00E53DDB"/>
    <w:rsid w:val="00E54006"/>
    <w:rsid w:val="00E5426A"/>
    <w:rsid w:val="00E61D81"/>
    <w:rsid w:val="00E63096"/>
    <w:rsid w:val="00E64E8A"/>
    <w:rsid w:val="00E65AD7"/>
    <w:rsid w:val="00E704D3"/>
    <w:rsid w:val="00E70A2A"/>
    <w:rsid w:val="00E7230C"/>
    <w:rsid w:val="00E72C97"/>
    <w:rsid w:val="00E7365E"/>
    <w:rsid w:val="00E7623E"/>
    <w:rsid w:val="00E7736C"/>
    <w:rsid w:val="00E8197B"/>
    <w:rsid w:val="00E8263A"/>
    <w:rsid w:val="00E8357F"/>
    <w:rsid w:val="00E83A58"/>
    <w:rsid w:val="00E85548"/>
    <w:rsid w:val="00E92588"/>
    <w:rsid w:val="00E945B9"/>
    <w:rsid w:val="00E95280"/>
    <w:rsid w:val="00E95C6D"/>
    <w:rsid w:val="00E966FE"/>
    <w:rsid w:val="00EA0DFC"/>
    <w:rsid w:val="00EA1287"/>
    <w:rsid w:val="00EA1B81"/>
    <w:rsid w:val="00EA2B92"/>
    <w:rsid w:val="00EA3FCB"/>
    <w:rsid w:val="00EB103B"/>
    <w:rsid w:val="00EB1D40"/>
    <w:rsid w:val="00EB5451"/>
    <w:rsid w:val="00EB5A8A"/>
    <w:rsid w:val="00EB7147"/>
    <w:rsid w:val="00EC0B17"/>
    <w:rsid w:val="00EC3E65"/>
    <w:rsid w:val="00EC5CB8"/>
    <w:rsid w:val="00EC7FB7"/>
    <w:rsid w:val="00ED2B71"/>
    <w:rsid w:val="00ED2ED5"/>
    <w:rsid w:val="00ED372A"/>
    <w:rsid w:val="00ED5CB5"/>
    <w:rsid w:val="00ED7B83"/>
    <w:rsid w:val="00EE09F4"/>
    <w:rsid w:val="00EE42E1"/>
    <w:rsid w:val="00EF18C8"/>
    <w:rsid w:val="00EF6623"/>
    <w:rsid w:val="00F10AC0"/>
    <w:rsid w:val="00F1183F"/>
    <w:rsid w:val="00F153BD"/>
    <w:rsid w:val="00F15FE5"/>
    <w:rsid w:val="00F20CD3"/>
    <w:rsid w:val="00F212B7"/>
    <w:rsid w:val="00F22D66"/>
    <w:rsid w:val="00F22D9C"/>
    <w:rsid w:val="00F245E2"/>
    <w:rsid w:val="00F2468F"/>
    <w:rsid w:val="00F25C1B"/>
    <w:rsid w:val="00F31082"/>
    <w:rsid w:val="00F34D72"/>
    <w:rsid w:val="00F503F1"/>
    <w:rsid w:val="00F527E9"/>
    <w:rsid w:val="00F52DCA"/>
    <w:rsid w:val="00F54527"/>
    <w:rsid w:val="00F54D55"/>
    <w:rsid w:val="00F579C0"/>
    <w:rsid w:val="00F61104"/>
    <w:rsid w:val="00F62270"/>
    <w:rsid w:val="00F63A3C"/>
    <w:rsid w:val="00F64FD2"/>
    <w:rsid w:val="00F65451"/>
    <w:rsid w:val="00F73B97"/>
    <w:rsid w:val="00F73E1F"/>
    <w:rsid w:val="00F75AE2"/>
    <w:rsid w:val="00F75CED"/>
    <w:rsid w:val="00F76B94"/>
    <w:rsid w:val="00F809E9"/>
    <w:rsid w:val="00F84EF8"/>
    <w:rsid w:val="00F84F95"/>
    <w:rsid w:val="00F8628E"/>
    <w:rsid w:val="00F906F2"/>
    <w:rsid w:val="00F91685"/>
    <w:rsid w:val="00F93B94"/>
    <w:rsid w:val="00F94494"/>
    <w:rsid w:val="00FA0713"/>
    <w:rsid w:val="00FA0988"/>
    <w:rsid w:val="00FA159C"/>
    <w:rsid w:val="00FA2F0E"/>
    <w:rsid w:val="00FA4CE3"/>
    <w:rsid w:val="00FA6873"/>
    <w:rsid w:val="00FB0086"/>
    <w:rsid w:val="00FB174C"/>
    <w:rsid w:val="00FC06E1"/>
    <w:rsid w:val="00FC52D9"/>
    <w:rsid w:val="00FC7B73"/>
    <w:rsid w:val="00FD1014"/>
    <w:rsid w:val="00FD4103"/>
    <w:rsid w:val="00FD6637"/>
    <w:rsid w:val="00FE051A"/>
    <w:rsid w:val="00FE1337"/>
    <w:rsid w:val="00FE4E27"/>
    <w:rsid w:val="00FF1F3D"/>
    <w:rsid w:val="00FF2FFE"/>
    <w:rsid w:val="00FF51BA"/>
    <w:rsid w:val="00FF63DE"/>
    <w:rsid w:val="00FF690E"/>
    <w:rsid w:val="00FF78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338FE565"/>
  <w15:chartTrackingRefBased/>
  <w15:docId w15:val="{BA67830A-D973-4F75-B651-0A997FCB1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outlineLvl w:val="0"/>
    </w:pPr>
    <w:rPr>
      <w:szCs w:val="20"/>
    </w:rPr>
  </w:style>
  <w:style w:type="paragraph" w:styleId="Heading2">
    <w:name w:val="heading 2"/>
    <w:basedOn w:val="Normal"/>
    <w:next w:val="Normal"/>
    <w:qFormat/>
    <w:pPr>
      <w:keepNext/>
      <w:jc w:val="center"/>
      <w:outlineLvl w:val="1"/>
    </w:pPr>
    <w:rPr>
      <w:b/>
      <w:bCs/>
    </w:rPr>
  </w:style>
  <w:style w:type="paragraph" w:styleId="Heading3">
    <w:name w:val="heading 3"/>
    <w:basedOn w:val="Normal"/>
    <w:next w:val="Normal"/>
    <w:qFormat/>
    <w:pPr>
      <w:keepNext/>
      <w:tabs>
        <w:tab w:val="right" w:leader="dot" w:pos="8640"/>
      </w:tabs>
      <w:spacing w:line="360" w:lineRule="auto"/>
      <w:jc w:val="right"/>
      <w:outlineLvl w:val="2"/>
    </w:pPr>
    <w:rPr>
      <w:rFonts w:ascii="Arial" w:hAnsi="Arial"/>
      <w:szCs w:val="20"/>
    </w:rPr>
  </w:style>
  <w:style w:type="paragraph" w:styleId="Heading4">
    <w:name w:val="heading 4"/>
    <w:basedOn w:val="Normal"/>
    <w:next w:val="Normal"/>
    <w:qFormat/>
    <w:pPr>
      <w:keepNext/>
      <w:tabs>
        <w:tab w:val="right" w:leader="dot" w:pos="8640"/>
      </w:tabs>
      <w:spacing w:line="360" w:lineRule="auto"/>
      <w:outlineLvl w:val="3"/>
    </w:pPr>
    <w:rPr>
      <w:rFonts w:ascii="Arial" w:hAnsi="Arial"/>
      <w:szCs w:val="20"/>
    </w:rPr>
  </w:style>
  <w:style w:type="paragraph" w:styleId="Heading5">
    <w:name w:val="heading 5"/>
    <w:basedOn w:val="Normal"/>
    <w:next w:val="Normal"/>
    <w:qFormat/>
    <w:pPr>
      <w:keepNext/>
      <w:tabs>
        <w:tab w:val="right" w:leader="dot" w:pos="8640"/>
      </w:tabs>
      <w:spacing w:line="360" w:lineRule="auto"/>
      <w:outlineLvl w:val="4"/>
    </w:pPr>
    <w:rPr>
      <w:rFonts w:ascii="Arial" w:hAnsi="Arial"/>
      <w:szCs w:val="20"/>
    </w:rPr>
  </w:style>
  <w:style w:type="paragraph" w:styleId="Heading6">
    <w:name w:val="heading 6"/>
    <w:basedOn w:val="Normal"/>
    <w:next w:val="Normal"/>
    <w:qFormat/>
    <w:pPr>
      <w:keepNext/>
      <w:tabs>
        <w:tab w:val="left" w:pos="907"/>
        <w:tab w:val="right" w:leader="dot" w:pos="8640"/>
      </w:tabs>
      <w:spacing w:line="360" w:lineRule="auto"/>
      <w:jc w:val="center"/>
      <w:outlineLvl w:val="5"/>
    </w:pPr>
    <w:rPr>
      <w:rFonts w:ascii="Arial" w:hAnsi="Arial"/>
      <w:b/>
      <w:szCs w:val="20"/>
      <w:u w:val="single"/>
    </w:rPr>
  </w:style>
  <w:style w:type="paragraph" w:styleId="Heading7">
    <w:name w:val="heading 7"/>
    <w:basedOn w:val="Normal"/>
    <w:next w:val="Normal"/>
    <w:qFormat/>
    <w:pPr>
      <w:keepNext/>
      <w:jc w:val="center"/>
      <w:outlineLvl w:val="6"/>
    </w:pPr>
    <w:rPr>
      <w:rFonts w:ascii="Arial" w:hAnsi="Arial"/>
      <w:b/>
      <w:szCs w:val="20"/>
    </w:rPr>
  </w:style>
  <w:style w:type="paragraph" w:styleId="Heading8">
    <w:name w:val="heading 8"/>
    <w:basedOn w:val="Normal"/>
    <w:next w:val="Normal"/>
    <w:qFormat/>
    <w:pPr>
      <w:keepNext/>
      <w:spacing w:line="360" w:lineRule="auto"/>
      <w:jc w:val="center"/>
      <w:outlineLvl w:val="7"/>
    </w:pPr>
    <w:rPr>
      <w:b/>
      <w:bCs/>
    </w:rPr>
  </w:style>
  <w:style w:type="paragraph" w:styleId="Heading9">
    <w:name w:val="heading 9"/>
    <w:basedOn w:val="Normal"/>
    <w:next w:val="Normal"/>
    <w:qFormat/>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Cs w:val="20"/>
    </w:rPr>
  </w:style>
  <w:style w:type="paragraph" w:styleId="BodyText">
    <w:name w:val="Body Text"/>
    <w:basedOn w:val="Normal"/>
    <w:pPr>
      <w:spacing w:line="480" w:lineRule="auto"/>
      <w:jc w:val="both"/>
    </w:pPr>
    <w:rPr>
      <w:szCs w:val="20"/>
    </w:rPr>
  </w:style>
  <w:style w:type="paragraph" w:customStyle="1" w:styleId="Style1">
    <w:name w:val="Style1"/>
    <w:basedOn w:val="Normal"/>
  </w:style>
  <w:style w:type="paragraph" w:styleId="FootnoteText">
    <w:name w:val="footnote text"/>
    <w:basedOn w:val="Normal"/>
    <w:link w:val="FootnoteTextChar"/>
    <w:semiHidden/>
    <w:rsid w:val="00260E50"/>
    <w:pPr>
      <w:spacing w:after="120"/>
    </w:pPr>
    <w:rPr>
      <w:sz w:val="20"/>
      <w:szCs w:val="20"/>
    </w:rPr>
  </w:style>
  <w:style w:type="character" w:styleId="FootnoteReference">
    <w:name w:val="footnote reference"/>
    <w:semiHidden/>
    <w:rPr>
      <w:vertAlign w:val="superscript"/>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odyTextIndent2">
    <w:name w:val="Body Text Indent 2"/>
    <w:basedOn w:val="Normal"/>
    <w:pPr>
      <w:ind w:left="720" w:hanging="360"/>
      <w:jc w:val="both"/>
    </w:pPr>
  </w:style>
  <w:style w:type="character" w:styleId="LineNumber">
    <w:name w:val="line number"/>
    <w:basedOn w:val="DefaultParagraphFont"/>
  </w:style>
  <w:style w:type="paragraph" w:styleId="BodyTextIndent">
    <w:name w:val="Body Text Indent"/>
    <w:basedOn w:val="Normal"/>
    <w:pPr>
      <w:spacing w:line="360" w:lineRule="auto"/>
      <w:ind w:left="720" w:hanging="720"/>
    </w:pPr>
  </w:style>
  <w:style w:type="paragraph" w:customStyle="1" w:styleId="Documentheading">
    <w:name w:val="Document heading"/>
    <w:basedOn w:val="Normal"/>
    <w:pPr>
      <w:keepNext/>
      <w:jc w:val="center"/>
    </w:pPr>
    <w:rPr>
      <w:b/>
      <w:caps/>
      <w:sz w:val="28"/>
      <w:szCs w:val="20"/>
    </w:rPr>
  </w:style>
  <w:style w:type="character" w:styleId="FollowedHyperlink">
    <w:name w:val="FollowedHyperlink"/>
    <w:rPr>
      <w:color w:val="800080"/>
      <w:u w:val="single"/>
    </w:rPr>
  </w:style>
  <w:style w:type="paragraph" w:styleId="BodyTextIndent3">
    <w:name w:val="Body Text Indent 3"/>
    <w:basedOn w:val="Normal"/>
    <w:pPr>
      <w:spacing w:line="360" w:lineRule="auto"/>
      <w:ind w:left="180"/>
      <w:jc w:val="both"/>
    </w:pPr>
  </w:style>
  <w:style w:type="paragraph" w:customStyle="1" w:styleId="preamble">
    <w:name w:val="preamble"/>
    <w:basedOn w:val="Normal"/>
    <w:pPr>
      <w:spacing w:line="480" w:lineRule="auto"/>
    </w:pPr>
    <w:rPr>
      <w:szCs w:val="20"/>
    </w:rPr>
  </w:style>
  <w:style w:type="paragraph" w:styleId="Caption">
    <w:name w:val="caption"/>
    <w:basedOn w:val="Normal"/>
    <w:next w:val="Normal"/>
    <w:qFormat/>
    <w:pPr>
      <w:spacing w:before="120" w:after="120"/>
    </w:pPr>
    <w:rPr>
      <w:b/>
      <w:bCs/>
      <w:sz w:val="20"/>
      <w:szCs w:val="20"/>
    </w:rPr>
  </w:style>
  <w:style w:type="paragraph" w:styleId="BalloonText">
    <w:name w:val="Balloon Text"/>
    <w:basedOn w:val="Normal"/>
    <w:semiHidden/>
    <w:rsid w:val="003D605B"/>
    <w:rPr>
      <w:rFonts w:ascii="Tahoma" w:hAnsi="Tahoma" w:cs="Tahoma"/>
      <w:sz w:val="16"/>
      <w:szCs w:val="16"/>
    </w:rPr>
  </w:style>
  <w:style w:type="table" w:styleId="TableGrid">
    <w:name w:val="Table Grid"/>
    <w:basedOn w:val="TableNormal"/>
    <w:rsid w:val="00DC0F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41026F"/>
    <w:rPr>
      <w:sz w:val="16"/>
      <w:szCs w:val="16"/>
    </w:rPr>
  </w:style>
  <w:style w:type="paragraph" w:styleId="CommentText">
    <w:name w:val="annotation text"/>
    <w:basedOn w:val="Normal"/>
    <w:semiHidden/>
    <w:rsid w:val="0041026F"/>
    <w:rPr>
      <w:sz w:val="20"/>
      <w:szCs w:val="20"/>
    </w:rPr>
  </w:style>
  <w:style w:type="paragraph" w:styleId="CommentSubject">
    <w:name w:val="annotation subject"/>
    <w:basedOn w:val="CommentText"/>
    <w:next w:val="CommentText"/>
    <w:semiHidden/>
    <w:rsid w:val="0041026F"/>
    <w:rPr>
      <w:b/>
      <w:bCs/>
    </w:rPr>
  </w:style>
  <w:style w:type="paragraph" w:styleId="NormalWeb">
    <w:name w:val="Normal (Web)"/>
    <w:basedOn w:val="Normal"/>
    <w:uiPriority w:val="99"/>
    <w:rsid w:val="003A11B0"/>
    <w:pPr>
      <w:spacing w:before="100" w:beforeAutospacing="1" w:after="100" w:afterAutospacing="1"/>
    </w:pPr>
  </w:style>
  <w:style w:type="character" w:styleId="Strong">
    <w:name w:val="Strong"/>
    <w:qFormat/>
    <w:rsid w:val="003A11B0"/>
    <w:rPr>
      <w:b/>
      <w:bCs/>
    </w:rPr>
  </w:style>
  <w:style w:type="paragraph" w:customStyle="1" w:styleId="Char3">
    <w:name w:val="Char3"/>
    <w:basedOn w:val="Normal"/>
    <w:rsid w:val="009A38B8"/>
    <w:pPr>
      <w:spacing w:after="160" w:line="240" w:lineRule="exact"/>
    </w:pPr>
    <w:rPr>
      <w:rFonts w:ascii="Verdana" w:hAnsi="Verdana"/>
      <w:sz w:val="16"/>
      <w:szCs w:val="20"/>
    </w:rPr>
  </w:style>
  <w:style w:type="paragraph" w:styleId="PlainText">
    <w:name w:val="Plain Text"/>
    <w:basedOn w:val="Normal"/>
    <w:rsid w:val="00AE245E"/>
    <w:rPr>
      <w:rFonts w:ascii="Courier New" w:hAnsi="Courier New" w:cs="Courier New"/>
      <w:sz w:val="20"/>
      <w:szCs w:val="20"/>
    </w:rPr>
  </w:style>
  <w:style w:type="paragraph" w:customStyle="1" w:styleId="clause">
    <w:name w:val="clause"/>
    <w:basedOn w:val="Normal"/>
    <w:rsid w:val="00482D61"/>
    <w:pPr>
      <w:numPr>
        <w:ilvl w:val="3"/>
        <w:numId w:val="17"/>
      </w:numPr>
      <w:spacing w:line="480" w:lineRule="auto"/>
    </w:pPr>
    <w:rPr>
      <w:szCs w:val="20"/>
    </w:rPr>
  </w:style>
  <w:style w:type="paragraph" w:customStyle="1" w:styleId="paragraph">
    <w:name w:val="paragraph"/>
    <w:basedOn w:val="Normal"/>
    <w:rsid w:val="00482D61"/>
    <w:pPr>
      <w:numPr>
        <w:ilvl w:val="1"/>
        <w:numId w:val="17"/>
      </w:numPr>
      <w:spacing w:line="480" w:lineRule="auto"/>
    </w:pPr>
    <w:rPr>
      <w:szCs w:val="20"/>
    </w:rPr>
  </w:style>
  <w:style w:type="paragraph" w:customStyle="1" w:styleId="subparagraphCharChar">
    <w:name w:val="subparagraph Char Char"/>
    <w:basedOn w:val="Normal"/>
    <w:rsid w:val="00482D61"/>
    <w:pPr>
      <w:numPr>
        <w:ilvl w:val="2"/>
        <w:numId w:val="17"/>
      </w:numPr>
      <w:spacing w:line="480" w:lineRule="auto"/>
    </w:pPr>
    <w:rPr>
      <w:szCs w:val="20"/>
    </w:rPr>
  </w:style>
  <w:style w:type="paragraph" w:customStyle="1" w:styleId="subparagraph">
    <w:name w:val="subparagraph"/>
    <w:basedOn w:val="Normal"/>
    <w:rsid w:val="00482D61"/>
    <w:pPr>
      <w:tabs>
        <w:tab w:val="num" w:pos="2160"/>
      </w:tabs>
      <w:spacing w:line="480" w:lineRule="auto"/>
      <w:ind w:left="2160" w:hanging="720"/>
    </w:pPr>
    <w:rPr>
      <w:szCs w:val="20"/>
    </w:rPr>
  </w:style>
  <w:style w:type="paragraph" w:customStyle="1" w:styleId="subsection">
    <w:name w:val="subsection"/>
    <w:basedOn w:val="Normal"/>
    <w:autoRedefine/>
    <w:rsid w:val="00482D61"/>
    <w:pPr>
      <w:ind w:left="720" w:hanging="720"/>
    </w:pPr>
    <w:rPr>
      <w:sz w:val="20"/>
      <w:szCs w:val="20"/>
    </w:rPr>
  </w:style>
  <w:style w:type="paragraph" w:styleId="z-TopofForm">
    <w:name w:val="HTML Top of Form"/>
    <w:basedOn w:val="Normal"/>
    <w:next w:val="Normal"/>
    <w:hidden/>
    <w:rsid w:val="00EE42E1"/>
    <w:pPr>
      <w:pBdr>
        <w:bottom w:val="single" w:sz="6" w:space="1" w:color="auto"/>
      </w:pBdr>
      <w:jc w:val="center"/>
    </w:pPr>
    <w:rPr>
      <w:rFonts w:ascii="Arial" w:hAnsi="Arial" w:cs="Arial"/>
      <w:vanish/>
      <w:sz w:val="16"/>
      <w:szCs w:val="16"/>
    </w:rPr>
  </w:style>
  <w:style w:type="paragraph" w:styleId="z-BottomofForm">
    <w:name w:val="HTML Bottom of Form"/>
    <w:basedOn w:val="Normal"/>
    <w:next w:val="Normal"/>
    <w:hidden/>
    <w:rsid w:val="00EE42E1"/>
    <w:pPr>
      <w:pBdr>
        <w:top w:val="single" w:sz="6" w:space="1" w:color="auto"/>
      </w:pBdr>
      <w:jc w:val="center"/>
    </w:pPr>
    <w:rPr>
      <w:rFonts w:ascii="Arial" w:hAnsi="Arial" w:cs="Arial"/>
      <w:vanish/>
      <w:sz w:val="16"/>
      <w:szCs w:val="16"/>
    </w:rPr>
  </w:style>
  <w:style w:type="paragraph" w:customStyle="1" w:styleId="Default">
    <w:name w:val="Default"/>
    <w:rsid w:val="00F93B94"/>
    <w:pPr>
      <w:autoSpaceDE w:val="0"/>
      <w:autoSpaceDN w:val="0"/>
      <w:adjustRightInd w:val="0"/>
    </w:pPr>
    <w:rPr>
      <w:color w:val="000000"/>
      <w:sz w:val="24"/>
      <w:szCs w:val="24"/>
    </w:rPr>
  </w:style>
  <w:style w:type="paragraph" w:styleId="ListParagraph">
    <w:name w:val="List Paragraph"/>
    <w:basedOn w:val="Normal"/>
    <w:uiPriority w:val="34"/>
    <w:qFormat/>
    <w:rsid w:val="00777482"/>
    <w:pPr>
      <w:ind w:left="720"/>
      <w:contextualSpacing/>
    </w:pPr>
  </w:style>
  <w:style w:type="paragraph" w:styleId="Revision">
    <w:name w:val="Revision"/>
    <w:hidden/>
    <w:uiPriority w:val="99"/>
    <w:semiHidden/>
    <w:rsid w:val="00B771DD"/>
    <w:rPr>
      <w:sz w:val="24"/>
      <w:szCs w:val="24"/>
    </w:rPr>
  </w:style>
  <w:style w:type="character" w:customStyle="1" w:styleId="FootnoteTextChar">
    <w:name w:val="Footnote Text Char"/>
    <w:basedOn w:val="DefaultParagraphFont"/>
    <w:link w:val="FootnoteText"/>
    <w:semiHidden/>
    <w:rsid w:val="00A44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79477">
      <w:bodyDiv w:val="1"/>
      <w:marLeft w:val="0"/>
      <w:marRight w:val="0"/>
      <w:marTop w:val="0"/>
      <w:marBottom w:val="0"/>
      <w:divBdr>
        <w:top w:val="none" w:sz="0" w:space="0" w:color="auto"/>
        <w:left w:val="none" w:sz="0" w:space="0" w:color="auto"/>
        <w:bottom w:val="none" w:sz="0" w:space="0" w:color="auto"/>
        <w:right w:val="none" w:sz="0" w:space="0" w:color="auto"/>
      </w:divBdr>
    </w:div>
    <w:div w:id="291058163">
      <w:bodyDiv w:val="1"/>
      <w:marLeft w:val="0"/>
      <w:marRight w:val="0"/>
      <w:marTop w:val="0"/>
      <w:marBottom w:val="0"/>
      <w:divBdr>
        <w:top w:val="none" w:sz="0" w:space="0" w:color="auto"/>
        <w:left w:val="none" w:sz="0" w:space="0" w:color="auto"/>
        <w:bottom w:val="none" w:sz="0" w:space="0" w:color="auto"/>
        <w:right w:val="none" w:sz="0" w:space="0" w:color="auto"/>
      </w:divBdr>
    </w:div>
    <w:div w:id="757285002">
      <w:bodyDiv w:val="1"/>
      <w:marLeft w:val="0"/>
      <w:marRight w:val="0"/>
      <w:marTop w:val="0"/>
      <w:marBottom w:val="0"/>
      <w:divBdr>
        <w:top w:val="none" w:sz="0" w:space="0" w:color="auto"/>
        <w:left w:val="none" w:sz="0" w:space="0" w:color="auto"/>
        <w:bottom w:val="none" w:sz="0" w:space="0" w:color="auto"/>
        <w:right w:val="none" w:sz="0" w:space="0" w:color="auto"/>
      </w:divBdr>
    </w:div>
    <w:div w:id="930314695">
      <w:bodyDiv w:val="1"/>
      <w:marLeft w:val="0"/>
      <w:marRight w:val="0"/>
      <w:marTop w:val="0"/>
      <w:marBottom w:val="0"/>
      <w:divBdr>
        <w:top w:val="none" w:sz="0" w:space="0" w:color="auto"/>
        <w:left w:val="none" w:sz="0" w:space="0" w:color="auto"/>
        <w:bottom w:val="none" w:sz="0" w:space="0" w:color="auto"/>
        <w:right w:val="none" w:sz="0" w:space="0" w:color="auto"/>
      </w:divBdr>
      <w:divsChild>
        <w:div w:id="187376993">
          <w:marLeft w:val="1166"/>
          <w:marRight w:val="0"/>
          <w:marTop w:val="86"/>
          <w:marBottom w:val="0"/>
          <w:divBdr>
            <w:top w:val="none" w:sz="0" w:space="0" w:color="auto"/>
            <w:left w:val="none" w:sz="0" w:space="0" w:color="auto"/>
            <w:bottom w:val="none" w:sz="0" w:space="0" w:color="auto"/>
            <w:right w:val="none" w:sz="0" w:space="0" w:color="auto"/>
          </w:divBdr>
        </w:div>
        <w:div w:id="211500778">
          <w:marLeft w:val="1166"/>
          <w:marRight w:val="0"/>
          <w:marTop w:val="86"/>
          <w:marBottom w:val="0"/>
          <w:divBdr>
            <w:top w:val="none" w:sz="0" w:space="0" w:color="auto"/>
            <w:left w:val="none" w:sz="0" w:space="0" w:color="auto"/>
            <w:bottom w:val="none" w:sz="0" w:space="0" w:color="auto"/>
            <w:right w:val="none" w:sz="0" w:space="0" w:color="auto"/>
          </w:divBdr>
        </w:div>
        <w:div w:id="306085763">
          <w:marLeft w:val="1166"/>
          <w:marRight w:val="0"/>
          <w:marTop w:val="86"/>
          <w:marBottom w:val="0"/>
          <w:divBdr>
            <w:top w:val="none" w:sz="0" w:space="0" w:color="auto"/>
            <w:left w:val="none" w:sz="0" w:space="0" w:color="auto"/>
            <w:bottom w:val="none" w:sz="0" w:space="0" w:color="auto"/>
            <w:right w:val="none" w:sz="0" w:space="0" w:color="auto"/>
          </w:divBdr>
        </w:div>
        <w:div w:id="837624124">
          <w:marLeft w:val="1166"/>
          <w:marRight w:val="0"/>
          <w:marTop w:val="86"/>
          <w:marBottom w:val="0"/>
          <w:divBdr>
            <w:top w:val="none" w:sz="0" w:space="0" w:color="auto"/>
            <w:left w:val="none" w:sz="0" w:space="0" w:color="auto"/>
            <w:bottom w:val="none" w:sz="0" w:space="0" w:color="auto"/>
            <w:right w:val="none" w:sz="0" w:space="0" w:color="auto"/>
          </w:divBdr>
        </w:div>
        <w:div w:id="841117892">
          <w:marLeft w:val="547"/>
          <w:marRight w:val="0"/>
          <w:marTop w:val="106"/>
          <w:marBottom w:val="0"/>
          <w:divBdr>
            <w:top w:val="none" w:sz="0" w:space="0" w:color="auto"/>
            <w:left w:val="none" w:sz="0" w:space="0" w:color="auto"/>
            <w:bottom w:val="none" w:sz="0" w:space="0" w:color="auto"/>
            <w:right w:val="none" w:sz="0" w:space="0" w:color="auto"/>
          </w:divBdr>
        </w:div>
        <w:div w:id="1290207328">
          <w:marLeft w:val="547"/>
          <w:marRight w:val="0"/>
          <w:marTop w:val="106"/>
          <w:marBottom w:val="0"/>
          <w:divBdr>
            <w:top w:val="none" w:sz="0" w:space="0" w:color="auto"/>
            <w:left w:val="none" w:sz="0" w:space="0" w:color="auto"/>
            <w:bottom w:val="none" w:sz="0" w:space="0" w:color="auto"/>
            <w:right w:val="none" w:sz="0" w:space="0" w:color="auto"/>
          </w:divBdr>
        </w:div>
        <w:div w:id="1363944202">
          <w:marLeft w:val="547"/>
          <w:marRight w:val="0"/>
          <w:marTop w:val="106"/>
          <w:marBottom w:val="0"/>
          <w:divBdr>
            <w:top w:val="none" w:sz="0" w:space="0" w:color="auto"/>
            <w:left w:val="none" w:sz="0" w:space="0" w:color="auto"/>
            <w:bottom w:val="none" w:sz="0" w:space="0" w:color="auto"/>
            <w:right w:val="none" w:sz="0" w:space="0" w:color="auto"/>
          </w:divBdr>
        </w:div>
        <w:div w:id="1365521013">
          <w:marLeft w:val="1166"/>
          <w:marRight w:val="0"/>
          <w:marTop w:val="86"/>
          <w:marBottom w:val="0"/>
          <w:divBdr>
            <w:top w:val="none" w:sz="0" w:space="0" w:color="auto"/>
            <w:left w:val="none" w:sz="0" w:space="0" w:color="auto"/>
            <w:bottom w:val="none" w:sz="0" w:space="0" w:color="auto"/>
            <w:right w:val="none" w:sz="0" w:space="0" w:color="auto"/>
          </w:divBdr>
        </w:div>
        <w:div w:id="1415475431">
          <w:marLeft w:val="1166"/>
          <w:marRight w:val="0"/>
          <w:marTop w:val="86"/>
          <w:marBottom w:val="0"/>
          <w:divBdr>
            <w:top w:val="none" w:sz="0" w:space="0" w:color="auto"/>
            <w:left w:val="none" w:sz="0" w:space="0" w:color="auto"/>
            <w:bottom w:val="none" w:sz="0" w:space="0" w:color="auto"/>
            <w:right w:val="none" w:sz="0" w:space="0" w:color="auto"/>
          </w:divBdr>
        </w:div>
        <w:div w:id="1528832571">
          <w:marLeft w:val="1166"/>
          <w:marRight w:val="0"/>
          <w:marTop w:val="86"/>
          <w:marBottom w:val="0"/>
          <w:divBdr>
            <w:top w:val="none" w:sz="0" w:space="0" w:color="auto"/>
            <w:left w:val="none" w:sz="0" w:space="0" w:color="auto"/>
            <w:bottom w:val="none" w:sz="0" w:space="0" w:color="auto"/>
            <w:right w:val="none" w:sz="0" w:space="0" w:color="auto"/>
          </w:divBdr>
        </w:div>
        <w:div w:id="1615209987">
          <w:marLeft w:val="1166"/>
          <w:marRight w:val="0"/>
          <w:marTop w:val="86"/>
          <w:marBottom w:val="0"/>
          <w:divBdr>
            <w:top w:val="none" w:sz="0" w:space="0" w:color="auto"/>
            <w:left w:val="none" w:sz="0" w:space="0" w:color="auto"/>
            <w:bottom w:val="none" w:sz="0" w:space="0" w:color="auto"/>
            <w:right w:val="none" w:sz="0" w:space="0" w:color="auto"/>
          </w:divBdr>
        </w:div>
        <w:div w:id="1949579698">
          <w:marLeft w:val="1166"/>
          <w:marRight w:val="0"/>
          <w:marTop w:val="86"/>
          <w:marBottom w:val="0"/>
          <w:divBdr>
            <w:top w:val="none" w:sz="0" w:space="0" w:color="auto"/>
            <w:left w:val="none" w:sz="0" w:space="0" w:color="auto"/>
            <w:bottom w:val="none" w:sz="0" w:space="0" w:color="auto"/>
            <w:right w:val="none" w:sz="0" w:space="0" w:color="auto"/>
          </w:divBdr>
        </w:div>
        <w:div w:id="2069263395">
          <w:marLeft w:val="1166"/>
          <w:marRight w:val="0"/>
          <w:marTop w:val="86"/>
          <w:marBottom w:val="0"/>
          <w:divBdr>
            <w:top w:val="none" w:sz="0" w:space="0" w:color="auto"/>
            <w:left w:val="none" w:sz="0" w:space="0" w:color="auto"/>
            <w:bottom w:val="none" w:sz="0" w:space="0" w:color="auto"/>
            <w:right w:val="none" w:sz="0" w:space="0" w:color="auto"/>
          </w:divBdr>
        </w:div>
        <w:div w:id="2073458228">
          <w:marLeft w:val="1166"/>
          <w:marRight w:val="0"/>
          <w:marTop w:val="86"/>
          <w:marBottom w:val="0"/>
          <w:divBdr>
            <w:top w:val="none" w:sz="0" w:space="0" w:color="auto"/>
            <w:left w:val="none" w:sz="0" w:space="0" w:color="auto"/>
            <w:bottom w:val="none" w:sz="0" w:space="0" w:color="auto"/>
            <w:right w:val="none" w:sz="0" w:space="0" w:color="auto"/>
          </w:divBdr>
        </w:div>
        <w:div w:id="2108504755">
          <w:marLeft w:val="547"/>
          <w:marRight w:val="0"/>
          <w:marTop w:val="106"/>
          <w:marBottom w:val="0"/>
          <w:divBdr>
            <w:top w:val="none" w:sz="0" w:space="0" w:color="auto"/>
            <w:left w:val="none" w:sz="0" w:space="0" w:color="auto"/>
            <w:bottom w:val="none" w:sz="0" w:space="0" w:color="auto"/>
            <w:right w:val="none" w:sz="0" w:space="0" w:color="auto"/>
          </w:divBdr>
        </w:div>
      </w:divsChild>
    </w:div>
    <w:div w:id="1055786172">
      <w:bodyDiv w:val="1"/>
      <w:marLeft w:val="0"/>
      <w:marRight w:val="0"/>
      <w:marTop w:val="0"/>
      <w:marBottom w:val="0"/>
      <w:divBdr>
        <w:top w:val="none" w:sz="0" w:space="0" w:color="auto"/>
        <w:left w:val="none" w:sz="0" w:space="0" w:color="auto"/>
        <w:bottom w:val="none" w:sz="0" w:space="0" w:color="auto"/>
        <w:right w:val="none" w:sz="0" w:space="0" w:color="auto"/>
      </w:divBdr>
    </w:div>
    <w:div w:id="1303653200">
      <w:bodyDiv w:val="1"/>
      <w:marLeft w:val="0"/>
      <w:marRight w:val="0"/>
      <w:marTop w:val="0"/>
      <w:marBottom w:val="0"/>
      <w:divBdr>
        <w:top w:val="none" w:sz="0" w:space="0" w:color="auto"/>
        <w:left w:val="none" w:sz="0" w:space="0" w:color="auto"/>
        <w:bottom w:val="none" w:sz="0" w:space="0" w:color="auto"/>
        <w:right w:val="none" w:sz="0" w:space="0" w:color="auto"/>
      </w:divBdr>
      <w:divsChild>
        <w:div w:id="1310282838">
          <w:marLeft w:val="446"/>
          <w:marRight w:val="0"/>
          <w:marTop w:val="0"/>
          <w:marBottom w:val="0"/>
          <w:divBdr>
            <w:top w:val="none" w:sz="0" w:space="0" w:color="auto"/>
            <w:left w:val="none" w:sz="0" w:space="0" w:color="auto"/>
            <w:bottom w:val="none" w:sz="0" w:space="0" w:color="auto"/>
            <w:right w:val="none" w:sz="0" w:space="0" w:color="auto"/>
          </w:divBdr>
        </w:div>
        <w:div w:id="1782608037">
          <w:marLeft w:val="446"/>
          <w:marRight w:val="0"/>
          <w:marTop w:val="0"/>
          <w:marBottom w:val="0"/>
          <w:divBdr>
            <w:top w:val="none" w:sz="0" w:space="0" w:color="auto"/>
            <w:left w:val="none" w:sz="0" w:space="0" w:color="auto"/>
            <w:bottom w:val="none" w:sz="0" w:space="0" w:color="auto"/>
            <w:right w:val="none" w:sz="0" w:space="0" w:color="auto"/>
          </w:divBdr>
        </w:div>
        <w:div w:id="1891842751">
          <w:marLeft w:val="446"/>
          <w:marRight w:val="0"/>
          <w:marTop w:val="0"/>
          <w:marBottom w:val="0"/>
          <w:divBdr>
            <w:top w:val="none" w:sz="0" w:space="0" w:color="auto"/>
            <w:left w:val="none" w:sz="0" w:space="0" w:color="auto"/>
            <w:bottom w:val="none" w:sz="0" w:space="0" w:color="auto"/>
            <w:right w:val="none" w:sz="0" w:space="0" w:color="auto"/>
          </w:divBdr>
        </w:div>
      </w:divsChild>
    </w:div>
    <w:div w:id="1354527255">
      <w:bodyDiv w:val="1"/>
      <w:marLeft w:val="0"/>
      <w:marRight w:val="0"/>
      <w:marTop w:val="0"/>
      <w:marBottom w:val="0"/>
      <w:divBdr>
        <w:top w:val="none" w:sz="0" w:space="0" w:color="auto"/>
        <w:left w:val="none" w:sz="0" w:space="0" w:color="auto"/>
        <w:bottom w:val="none" w:sz="0" w:space="0" w:color="auto"/>
        <w:right w:val="none" w:sz="0" w:space="0" w:color="auto"/>
      </w:divBdr>
    </w:div>
    <w:div w:id="1358626908">
      <w:bodyDiv w:val="1"/>
      <w:marLeft w:val="0"/>
      <w:marRight w:val="0"/>
      <w:marTop w:val="0"/>
      <w:marBottom w:val="0"/>
      <w:divBdr>
        <w:top w:val="none" w:sz="0" w:space="0" w:color="auto"/>
        <w:left w:val="none" w:sz="0" w:space="0" w:color="auto"/>
        <w:bottom w:val="none" w:sz="0" w:space="0" w:color="auto"/>
        <w:right w:val="none" w:sz="0" w:space="0" w:color="auto"/>
      </w:divBdr>
    </w:div>
    <w:div w:id="1439132671">
      <w:bodyDiv w:val="1"/>
      <w:marLeft w:val="0"/>
      <w:marRight w:val="0"/>
      <w:marTop w:val="0"/>
      <w:marBottom w:val="0"/>
      <w:divBdr>
        <w:top w:val="none" w:sz="0" w:space="0" w:color="auto"/>
        <w:left w:val="none" w:sz="0" w:space="0" w:color="auto"/>
        <w:bottom w:val="none" w:sz="0" w:space="0" w:color="auto"/>
        <w:right w:val="none" w:sz="0" w:space="0" w:color="auto"/>
      </w:divBdr>
    </w:div>
    <w:div w:id="1457136915">
      <w:bodyDiv w:val="1"/>
      <w:marLeft w:val="0"/>
      <w:marRight w:val="0"/>
      <w:marTop w:val="0"/>
      <w:marBottom w:val="0"/>
      <w:divBdr>
        <w:top w:val="none" w:sz="0" w:space="0" w:color="auto"/>
        <w:left w:val="none" w:sz="0" w:space="0" w:color="auto"/>
        <w:bottom w:val="none" w:sz="0" w:space="0" w:color="auto"/>
        <w:right w:val="none" w:sz="0" w:space="0" w:color="auto"/>
      </w:divBdr>
    </w:div>
    <w:div w:id="1528904670">
      <w:bodyDiv w:val="1"/>
      <w:marLeft w:val="0"/>
      <w:marRight w:val="0"/>
      <w:marTop w:val="0"/>
      <w:marBottom w:val="0"/>
      <w:divBdr>
        <w:top w:val="none" w:sz="0" w:space="0" w:color="auto"/>
        <w:left w:val="none" w:sz="0" w:space="0" w:color="auto"/>
        <w:bottom w:val="none" w:sz="0" w:space="0" w:color="auto"/>
        <w:right w:val="none" w:sz="0" w:space="0" w:color="auto"/>
      </w:divBdr>
    </w:div>
    <w:div w:id="1680308477">
      <w:bodyDiv w:val="1"/>
      <w:marLeft w:val="0"/>
      <w:marRight w:val="0"/>
      <w:marTop w:val="0"/>
      <w:marBottom w:val="0"/>
      <w:divBdr>
        <w:top w:val="none" w:sz="0" w:space="0" w:color="auto"/>
        <w:left w:val="none" w:sz="0" w:space="0" w:color="auto"/>
        <w:bottom w:val="none" w:sz="0" w:space="0" w:color="auto"/>
        <w:right w:val="none" w:sz="0" w:space="0" w:color="auto"/>
      </w:divBdr>
    </w:div>
    <w:div w:id="1835682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athan.Bigbee@ercot.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ad.Seely@ercot.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ercot.com/services/programs/load/ei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6CF97E76ACE1499DF8744740EDBBC2" ma:contentTypeVersion="11" ma:contentTypeDescription="Create a new document." ma:contentTypeScope="" ma:versionID="92e75e67d2c37c7dc7f43b8b4055e93c">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eb4dad4b98fcac8c67ab5cbaac4683dd" ns1:_="" ns2:_="">
    <xsd:import namespace="http://schemas.microsoft.com/sharepoint/v3"/>
    <xsd:import namespace="http://schemas.microsoft.com/sharepoint/v4"/>
    <xsd:element name="properties">
      <xsd:complexType>
        <xsd:sequence>
          <xsd:element name="documentManagement">
            <xsd:complexType>
              <xsd:all>
                <xsd:element ref="ns1:EmailSender" minOccurs="0"/>
                <xsd:element ref="ns1:EmailTo" minOccurs="0"/>
                <xsd:element ref="ns1:EmailCc" minOccurs="0"/>
                <xsd:element ref="ns1:EmailFrom" minOccurs="0"/>
                <xsd:element ref="ns1:EmailSubject" minOccurs="0"/>
                <xsd:element ref="ns2:EmailHeaders" minOccurs="0"/>
                <xsd:element ref="ns2: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8" nillable="true" ma:displayName="E-Mail Sender" ma:hidden="true" ma:internalName="EmailSender">
      <xsd:simpleType>
        <xsd:restriction base="dms:Note">
          <xsd:maxLength value="255"/>
        </xsd:restriction>
      </xsd:simpleType>
    </xsd:element>
    <xsd:element name="EmailTo" ma:index="9" nillable="true" ma:displayName="E-Mail To" ma:hidden="true" ma:internalName="EmailTo">
      <xsd:simpleType>
        <xsd:restriction base="dms:Note">
          <xsd:maxLength value="255"/>
        </xsd:restriction>
      </xsd:simpleType>
    </xsd:element>
    <xsd:element name="EmailCc" ma:index="10" nillable="true" ma:displayName="E-Mail Cc" ma:hidden="true" ma:internalName="EmailCc">
      <xsd:simpleType>
        <xsd:restriction base="dms:Note">
          <xsd:maxLength value="255"/>
        </xsd:restriction>
      </xsd:simpleType>
    </xsd:element>
    <xsd:element name="EmailFrom" ma:index="11" nillable="true" ma:displayName="E-Mail From" ma:hidden="true" ma:internalName="EmailFrom">
      <xsd:simpleType>
        <xsd:restriction base="dms:Text"/>
      </xsd:simpleType>
    </xsd:element>
    <xsd:element name="EmailSubject" ma:index="12" nillable="true" ma:displayName="E-Mail Subject" ma:hidden="true" ma:internalName="EmailSubject">
      <xsd:simpleType>
        <xsd:restriction base="dms:Text"/>
      </xsd:simpleType>
    </xsd:element>
    <xsd:element name="_vti_ItemDeclaredRecord" ma:index="15" nillable="true" ma:displayName="Declared Record" ma:hidden="true" ma:internalName="_vti_ItemDeclaredRecord" ma:readOnly="true">
      <xsd:simpleType>
        <xsd:restriction base="dms:DateTime"/>
      </xsd:simpleType>
    </xsd:element>
    <xsd:element name="_vti_ItemHoldRecordStatus" ma:index="1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3" nillable="true" ma:displayName="E-Mail Headers" ma:hidden="true" ma:internalName="EmailHeaders">
      <xsd:simpleType>
        <xsd:restriction base="dms:Note"/>
      </xsd:simpleType>
    </xsd:element>
    <xsd:element name="IconOverlay" ma:index="1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8B9CA-C9F6-4C34-A19C-01AC2A90D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B78ED3-588E-4AD0-A9F4-16160F5D378F}">
  <ds:schemaRefs>
    <ds:schemaRef ds:uri="http://schemas.microsoft.com/sharepoint/v3/contenttype/forms"/>
  </ds:schemaRefs>
</ds:datastoreItem>
</file>

<file path=customXml/itemProps3.xml><?xml version="1.0" encoding="utf-8"?>
<ds:datastoreItem xmlns:ds="http://schemas.openxmlformats.org/officeDocument/2006/customXml" ds:itemID="{D7303092-66F2-4740-BBD9-621FDB53DB69}">
  <ds:schemaRefs>
    <ds:schemaRef ds:uri="http://purl.org/dc/elements/1.1/"/>
    <ds:schemaRef ds:uri="http://schemas.microsoft.com/office/2006/metadata/properties"/>
    <ds:schemaRef ds:uri="http://schemas.microsoft.com/office/2006/documentManagement/types"/>
    <ds:schemaRef ds:uri="http://schemas.microsoft.com/sharepoint/v3"/>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9737D549-5F6B-4B89-A942-723B3E5DC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1901</Words>
  <Characters>10837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PUC PROJECT NO</vt:lpstr>
    </vt:vector>
  </TitlesOfParts>
  <Company>Dell Computer Corporation</Company>
  <LinksUpToDate>false</LinksUpToDate>
  <CharactersWithSpaces>12713</CharactersWithSpaces>
  <SharedDoc>false</SharedDoc>
  <HLinks>
    <vt:vector size="12" baseType="variant">
      <vt:variant>
        <vt:i4>2424913</vt:i4>
      </vt:variant>
      <vt:variant>
        <vt:i4>3</vt:i4>
      </vt:variant>
      <vt:variant>
        <vt:i4>0</vt:i4>
      </vt:variant>
      <vt:variant>
        <vt:i4>5</vt:i4>
      </vt:variant>
      <vt:variant>
        <vt:lpwstr>mailto:Nathan.Bigbee@ercot.com</vt:lpwstr>
      </vt:variant>
      <vt:variant>
        <vt:lpwstr/>
      </vt:variant>
      <vt:variant>
        <vt:i4>5963832</vt:i4>
      </vt:variant>
      <vt:variant>
        <vt:i4>0</vt:i4>
      </vt:variant>
      <vt:variant>
        <vt:i4>0</vt:i4>
      </vt:variant>
      <vt:variant>
        <vt:i4>5</vt:i4>
      </vt:variant>
      <vt:variant>
        <vt:lpwstr>mailto:Chad.Seely@ercot.com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PROJECT NO</dc:title>
  <dc:subject/>
  <dc:creator>Mark Walker</dc:creator>
  <cp:keywords/>
  <cp:lastModifiedBy>Mitzie</cp:lastModifiedBy>
  <cp:revision>4</cp:revision>
  <cp:lastPrinted>2018-02-13T14:57:00Z</cp:lastPrinted>
  <dcterms:created xsi:type="dcterms:W3CDTF">2021-04-14T21:30:00Z</dcterms:created>
  <dcterms:modified xsi:type="dcterms:W3CDTF">2021-04-15T11:41:00Z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0x010100156CF97E76ACE1499DF8744740EDBBC2</vt:lpwstr>
  </property>
</Properties>
</file>